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5D3" w:rsidRPr="00724FC7" w:rsidRDefault="00DD0F2B" w:rsidP="00DD0F2B">
      <w:pPr>
        <w:jc w:val="center"/>
        <w:rPr>
          <w:b/>
          <w:sz w:val="28"/>
          <w:szCs w:val="28"/>
          <w:u w:val="single"/>
        </w:rPr>
      </w:pPr>
      <w:r w:rsidRPr="00724FC7">
        <w:rPr>
          <w:b/>
          <w:sz w:val="28"/>
          <w:szCs w:val="28"/>
          <w:u w:val="single"/>
        </w:rPr>
        <w:t>Nejčastější nedostatky ve vyúčtování dotací:</w:t>
      </w:r>
    </w:p>
    <w:p w:rsidR="00DD0F2B" w:rsidRPr="00DD0F2B" w:rsidRDefault="00DD0F2B" w:rsidP="00DD0F2B">
      <w:pPr>
        <w:pStyle w:val="Odstavecseseznamem"/>
        <w:numPr>
          <w:ilvl w:val="0"/>
          <w:numId w:val="2"/>
        </w:numPr>
        <w:spacing w:before="240" w:after="120" w:line="360" w:lineRule="auto"/>
        <w:ind w:left="714" w:hanging="357"/>
        <w:jc w:val="both"/>
        <w:rPr>
          <w:sz w:val="24"/>
          <w:szCs w:val="24"/>
        </w:rPr>
      </w:pPr>
      <w:r w:rsidRPr="00DD0F2B">
        <w:rPr>
          <w:sz w:val="24"/>
          <w:szCs w:val="24"/>
        </w:rPr>
        <w:t>Vyúčtování není podepsané osobou oprávněnou jednat (případně nedoložená plná moc)</w:t>
      </w:r>
    </w:p>
    <w:p w:rsidR="00DD0F2B" w:rsidRPr="00DD0F2B" w:rsidRDefault="00DD0F2B" w:rsidP="007006A2">
      <w:pPr>
        <w:pStyle w:val="Odstavecseseznamem"/>
        <w:numPr>
          <w:ilvl w:val="0"/>
          <w:numId w:val="2"/>
        </w:numPr>
        <w:spacing w:before="240" w:after="120" w:line="360" w:lineRule="auto"/>
        <w:ind w:left="714" w:hanging="357"/>
        <w:jc w:val="both"/>
        <w:rPr>
          <w:sz w:val="24"/>
          <w:szCs w:val="24"/>
        </w:rPr>
      </w:pPr>
      <w:r w:rsidRPr="00DD0F2B">
        <w:rPr>
          <w:sz w:val="24"/>
          <w:szCs w:val="24"/>
        </w:rPr>
        <w:t>Na</w:t>
      </w:r>
      <w:r w:rsidR="00270205">
        <w:rPr>
          <w:sz w:val="24"/>
          <w:szCs w:val="24"/>
        </w:rPr>
        <w:t xml:space="preserve"> dokla</w:t>
      </w:r>
      <w:bookmarkStart w:id="0" w:name="_GoBack"/>
      <w:bookmarkEnd w:id="0"/>
      <w:r w:rsidR="00270205">
        <w:rPr>
          <w:sz w:val="24"/>
          <w:szCs w:val="24"/>
        </w:rPr>
        <w:t xml:space="preserve">dech chybí věta </w:t>
      </w:r>
      <w:r w:rsidR="00270205" w:rsidRPr="002F4B68">
        <w:rPr>
          <w:rFonts w:ascii="Times New Roman" w:hAnsi="Times New Roman"/>
          <w:i/>
        </w:rPr>
        <w:t xml:space="preserve">„hrazeno z dotace </w:t>
      </w:r>
      <w:r w:rsidR="005172C3">
        <w:rPr>
          <w:rFonts w:ascii="Times New Roman" w:hAnsi="Times New Roman"/>
        </w:rPr>
        <w:t>DHP</w:t>
      </w:r>
      <w:r w:rsidR="00270205" w:rsidRPr="002F4B68">
        <w:rPr>
          <w:rFonts w:ascii="Times New Roman" w:hAnsi="Times New Roman"/>
        </w:rPr>
        <w:t xml:space="preserve"> OZ JMK 201</w:t>
      </w:r>
      <w:r w:rsidR="00737EEF">
        <w:rPr>
          <w:rFonts w:ascii="Times New Roman" w:hAnsi="Times New Roman"/>
        </w:rPr>
        <w:t>7</w:t>
      </w:r>
      <w:r w:rsidR="00270205" w:rsidRPr="002F4B68">
        <w:rPr>
          <w:rFonts w:ascii="Times New Roman" w:hAnsi="Times New Roman"/>
          <w:i/>
        </w:rPr>
        <w:t xml:space="preserve"> ve výši ______ Kč na základě smlouvy č. ………“</w:t>
      </w:r>
      <w:r w:rsidR="00270205" w:rsidRPr="002F4B68">
        <w:rPr>
          <w:rFonts w:ascii="Times New Roman" w:hAnsi="Times New Roman"/>
        </w:rPr>
        <w:t>.</w:t>
      </w:r>
      <w:r w:rsidRPr="002F4B68">
        <w:rPr>
          <w:sz w:val="24"/>
          <w:szCs w:val="24"/>
        </w:rPr>
        <w:t xml:space="preserve"> </w:t>
      </w:r>
      <w:r w:rsidRPr="00DD0F2B">
        <w:rPr>
          <w:sz w:val="24"/>
          <w:szCs w:val="24"/>
        </w:rPr>
        <w:t>dle smlouvy (musí být uvedená i na smlouvách, objednávkách, bankovních výpisech)</w:t>
      </w:r>
    </w:p>
    <w:p w:rsidR="00DD0F2B" w:rsidRPr="00DD0F2B" w:rsidRDefault="00DD0F2B" w:rsidP="007006A2">
      <w:pPr>
        <w:pStyle w:val="Odstavecseseznamem"/>
        <w:numPr>
          <w:ilvl w:val="0"/>
          <w:numId w:val="2"/>
        </w:numPr>
        <w:spacing w:before="240" w:after="120" w:line="360" w:lineRule="auto"/>
        <w:ind w:left="714" w:hanging="357"/>
        <w:jc w:val="both"/>
        <w:rPr>
          <w:sz w:val="24"/>
          <w:szCs w:val="24"/>
        </w:rPr>
      </w:pPr>
      <w:r w:rsidRPr="00DD0F2B">
        <w:rPr>
          <w:sz w:val="24"/>
          <w:szCs w:val="24"/>
        </w:rPr>
        <w:t>V nákladech jsou zahrnuty i neuznatelné položky, které jsou hrazené z dotace</w:t>
      </w:r>
    </w:p>
    <w:p w:rsidR="00DD0F2B" w:rsidRPr="00DD0F2B" w:rsidRDefault="00DD0F2B" w:rsidP="00DD0F2B">
      <w:pPr>
        <w:pStyle w:val="Odstavecseseznamem"/>
        <w:numPr>
          <w:ilvl w:val="0"/>
          <w:numId w:val="2"/>
        </w:numPr>
        <w:spacing w:before="240" w:after="120" w:line="360" w:lineRule="auto"/>
        <w:ind w:left="714" w:hanging="357"/>
        <w:jc w:val="both"/>
        <w:rPr>
          <w:sz w:val="24"/>
          <w:szCs w:val="24"/>
        </w:rPr>
      </w:pPr>
      <w:r w:rsidRPr="00DD0F2B">
        <w:rPr>
          <w:sz w:val="24"/>
          <w:szCs w:val="24"/>
        </w:rPr>
        <w:t>Nesouhlasí částky v tabulce Finanční vyúčtování celkových nákladů se soupisem dokladů</w:t>
      </w:r>
    </w:p>
    <w:p w:rsidR="00DD0F2B" w:rsidRPr="00DD0F2B" w:rsidRDefault="00DD0F2B" w:rsidP="00DD0F2B">
      <w:pPr>
        <w:pStyle w:val="Odstavecseseznamem"/>
        <w:numPr>
          <w:ilvl w:val="0"/>
          <w:numId w:val="2"/>
        </w:numPr>
        <w:spacing w:before="240" w:after="120" w:line="360" w:lineRule="auto"/>
        <w:ind w:left="714" w:hanging="357"/>
        <w:jc w:val="both"/>
        <w:rPr>
          <w:sz w:val="24"/>
          <w:szCs w:val="24"/>
        </w:rPr>
      </w:pPr>
      <w:r w:rsidRPr="00DD0F2B">
        <w:rPr>
          <w:sz w:val="24"/>
          <w:szCs w:val="24"/>
        </w:rPr>
        <w:t>V soupisu dokladů nejsou uvedeny všechny doklady</w:t>
      </w:r>
    </w:p>
    <w:p w:rsidR="00DD0F2B" w:rsidRPr="00DD0F2B" w:rsidRDefault="00DD0F2B" w:rsidP="00DD0F2B">
      <w:pPr>
        <w:pStyle w:val="Odstavecseseznamem"/>
        <w:numPr>
          <w:ilvl w:val="0"/>
          <w:numId w:val="2"/>
        </w:numPr>
        <w:spacing w:before="240" w:after="120" w:line="360" w:lineRule="auto"/>
        <w:ind w:left="714" w:hanging="357"/>
        <w:jc w:val="both"/>
        <w:rPr>
          <w:sz w:val="24"/>
          <w:szCs w:val="24"/>
        </w:rPr>
      </w:pPr>
      <w:r w:rsidRPr="00DD0F2B">
        <w:rPr>
          <w:sz w:val="24"/>
          <w:szCs w:val="24"/>
        </w:rPr>
        <w:t>Nejsou doloženy kopie dokladů</w:t>
      </w:r>
    </w:p>
    <w:p w:rsidR="00DD0F2B" w:rsidRPr="00DD0F2B" w:rsidRDefault="00DD0F2B" w:rsidP="00DD0F2B">
      <w:pPr>
        <w:pStyle w:val="Odstavecseseznamem"/>
        <w:numPr>
          <w:ilvl w:val="0"/>
          <w:numId w:val="2"/>
        </w:numPr>
        <w:spacing w:before="240" w:after="120" w:line="360" w:lineRule="auto"/>
        <w:ind w:left="714" w:hanging="357"/>
        <w:jc w:val="both"/>
        <w:rPr>
          <w:sz w:val="24"/>
          <w:szCs w:val="24"/>
        </w:rPr>
      </w:pPr>
      <w:r w:rsidRPr="00DD0F2B">
        <w:rPr>
          <w:sz w:val="24"/>
          <w:szCs w:val="24"/>
        </w:rPr>
        <w:t>Změna rozpočtu je větší jak 20%</w:t>
      </w:r>
    </w:p>
    <w:p w:rsidR="00DD0F2B" w:rsidRPr="00DD0F2B" w:rsidRDefault="00DD0F2B" w:rsidP="00DD0F2B">
      <w:pPr>
        <w:pStyle w:val="Odstavecseseznamem"/>
        <w:numPr>
          <w:ilvl w:val="0"/>
          <w:numId w:val="2"/>
        </w:numPr>
        <w:spacing w:before="240" w:after="120" w:line="360" w:lineRule="auto"/>
        <w:ind w:left="714" w:hanging="357"/>
        <w:jc w:val="both"/>
        <w:rPr>
          <w:sz w:val="24"/>
          <w:szCs w:val="24"/>
        </w:rPr>
      </w:pPr>
      <w:r w:rsidRPr="00DD0F2B">
        <w:rPr>
          <w:sz w:val="24"/>
          <w:szCs w:val="24"/>
        </w:rPr>
        <w:t>Není odsouhlasená změna rozpočtu</w:t>
      </w:r>
    </w:p>
    <w:p w:rsidR="00DD0F2B" w:rsidRPr="00DD0F2B" w:rsidRDefault="00DD0F2B" w:rsidP="00DD0F2B">
      <w:pPr>
        <w:pStyle w:val="Odstavecseseznamem"/>
        <w:numPr>
          <w:ilvl w:val="0"/>
          <w:numId w:val="2"/>
        </w:numPr>
        <w:spacing w:before="240" w:after="120" w:line="360" w:lineRule="auto"/>
        <w:ind w:left="714" w:hanging="357"/>
        <w:jc w:val="both"/>
        <w:rPr>
          <w:sz w:val="24"/>
          <w:szCs w:val="24"/>
        </w:rPr>
      </w:pPr>
      <w:r w:rsidRPr="00DD0F2B">
        <w:rPr>
          <w:sz w:val="24"/>
          <w:szCs w:val="24"/>
        </w:rPr>
        <w:t>Nedodržení účelu čerpání dotací</w:t>
      </w:r>
    </w:p>
    <w:p w:rsidR="00DD0F2B" w:rsidRPr="00DD0F2B" w:rsidRDefault="00DD0F2B" w:rsidP="00DD0F2B">
      <w:pPr>
        <w:pStyle w:val="Odstavecseseznamem"/>
        <w:numPr>
          <w:ilvl w:val="0"/>
          <w:numId w:val="2"/>
        </w:numPr>
        <w:spacing w:before="240" w:after="120" w:line="360" w:lineRule="auto"/>
        <w:ind w:left="714" w:hanging="357"/>
        <w:jc w:val="both"/>
        <w:rPr>
          <w:sz w:val="24"/>
          <w:szCs w:val="24"/>
        </w:rPr>
      </w:pPr>
      <w:r w:rsidRPr="00DD0F2B">
        <w:rPr>
          <w:sz w:val="24"/>
          <w:szCs w:val="24"/>
        </w:rPr>
        <w:t>Překročení maximálního procentuálního podílu dotace na celkových nákladech projektu</w:t>
      </w:r>
    </w:p>
    <w:p w:rsidR="00DD0F2B" w:rsidRPr="00DD0F2B" w:rsidRDefault="00DD0F2B" w:rsidP="00DD0F2B">
      <w:pPr>
        <w:pStyle w:val="Odstavecseseznamem"/>
        <w:numPr>
          <w:ilvl w:val="0"/>
          <w:numId w:val="2"/>
        </w:numPr>
        <w:spacing w:before="240" w:after="120" w:line="360" w:lineRule="auto"/>
        <w:ind w:left="714" w:hanging="357"/>
        <w:jc w:val="both"/>
        <w:rPr>
          <w:sz w:val="24"/>
          <w:szCs w:val="24"/>
        </w:rPr>
      </w:pPr>
      <w:r w:rsidRPr="00DD0F2B">
        <w:rPr>
          <w:sz w:val="24"/>
          <w:szCs w:val="24"/>
        </w:rPr>
        <w:t>Nedodržení termínu čerpání dotací</w:t>
      </w:r>
    </w:p>
    <w:p w:rsidR="00DD0F2B" w:rsidRPr="00DD0F2B" w:rsidRDefault="00DD0F2B" w:rsidP="00DD0F2B">
      <w:pPr>
        <w:pStyle w:val="Odstavecseseznamem"/>
        <w:numPr>
          <w:ilvl w:val="0"/>
          <w:numId w:val="2"/>
        </w:numPr>
        <w:spacing w:before="240" w:after="120" w:line="360" w:lineRule="auto"/>
        <w:ind w:left="714" w:hanging="357"/>
        <w:jc w:val="both"/>
        <w:rPr>
          <w:sz w:val="24"/>
          <w:szCs w:val="24"/>
        </w:rPr>
      </w:pPr>
      <w:r w:rsidRPr="00DD0F2B">
        <w:rPr>
          <w:sz w:val="24"/>
          <w:szCs w:val="24"/>
        </w:rPr>
        <w:t>Neprůkazné účetní doklady</w:t>
      </w:r>
    </w:p>
    <w:p w:rsidR="00DD0F2B" w:rsidRPr="00DD0F2B" w:rsidRDefault="00DD0F2B" w:rsidP="00DD0F2B">
      <w:pPr>
        <w:pStyle w:val="Odstavecseseznamem"/>
        <w:numPr>
          <w:ilvl w:val="0"/>
          <w:numId w:val="2"/>
        </w:numPr>
        <w:spacing w:before="240" w:after="120" w:line="360" w:lineRule="auto"/>
        <w:ind w:left="714" w:hanging="357"/>
        <w:jc w:val="both"/>
        <w:rPr>
          <w:sz w:val="24"/>
          <w:szCs w:val="24"/>
        </w:rPr>
      </w:pPr>
      <w:r w:rsidRPr="00DD0F2B">
        <w:rPr>
          <w:sz w:val="24"/>
          <w:szCs w:val="24"/>
        </w:rPr>
        <w:t>Neúčtování dokladů zvlášť (UZ, nákladové střediska)</w:t>
      </w:r>
    </w:p>
    <w:p w:rsidR="00DD0F2B" w:rsidRPr="00DD0F2B" w:rsidRDefault="00DD0F2B" w:rsidP="00DD0F2B">
      <w:pPr>
        <w:pStyle w:val="Odstavecseseznamem"/>
        <w:numPr>
          <w:ilvl w:val="0"/>
          <w:numId w:val="2"/>
        </w:numPr>
        <w:spacing w:before="240" w:after="120" w:line="360" w:lineRule="auto"/>
        <w:ind w:left="714" w:hanging="357"/>
        <w:jc w:val="both"/>
        <w:rPr>
          <w:sz w:val="24"/>
          <w:szCs w:val="24"/>
        </w:rPr>
      </w:pPr>
      <w:r w:rsidRPr="00DD0F2B">
        <w:rPr>
          <w:sz w:val="24"/>
          <w:szCs w:val="24"/>
        </w:rPr>
        <w:t>Nesouhlasí součty částek v tabulkách</w:t>
      </w:r>
    </w:p>
    <w:p w:rsidR="00DD0F2B" w:rsidRDefault="00DD0F2B" w:rsidP="00DD0F2B">
      <w:pPr>
        <w:pStyle w:val="Odstavecseseznamem"/>
      </w:pPr>
    </w:p>
    <w:sectPr w:rsidR="00DD0F2B" w:rsidSect="00DD0F2B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7A8" w:rsidRDefault="006017A8" w:rsidP="007006A2">
      <w:pPr>
        <w:spacing w:after="0" w:line="240" w:lineRule="auto"/>
      </w:pPr>
      <w:r>
        <w:separator/>
      </w:r>
    </w:p>
  </w:endnote>
  <w:endnote w:type="continuationSeparator" w:id="0">
    <w:p w:rsidR="006017A8" w:rsidRDefault="006017A8" w:rsidP="00700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7A8" w:rsidRDefault="006017A8" w:rsidP="007006A2">
      <w:pPr>
        <w:spacing w:after="0" w:line="240" w:lineRule="auto"/>
      </w:pPr>
      <w:r>
        <w:separator/>
      </w:r>
    </w:p>
  </w:footnote>
  <w:footnote w:type="continuationSeparator" w:id="0">
    <w:p w:rsidR="006017A8" w:rsidRDefault="006017A8" w:rsidP="00700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F113DB"/>
    <w:multiLevelType w:val="hybridMultilevel"/>
    <w:tmpl w:val="F48C3E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F0102"/>
    <w:multiLevelType w:val="hybridMultilevel"/>
    <w:tmpl w:val="8D242EE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F2B"/>
    <w:rsid w:val="000A6531"/>
    <w:rsid w:val="00270205"/>
    <w:rsid w:val="002F4B68"/>
    <w:rsid w:val="00361643"/>
    <w:rsid w:val="005172C3"/>
    <w:rsid w:val="006017A8"/>
    <w:rsid w:val="007006A2"/>
    <w:rsid w:val="00724FC7"/>
    <w:rsid w:val="00737EEF"/>
    <w:rsid w:val="009105BA"/>
    <w:rsid w:val="00B853D6"/>
    <w:rsid w:val="00C175D3"/>
    <w:rsid w:val="00DD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ED5A4-F12E-4214-B1FB-057232C8B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0F2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00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06A2"/>
  </w:style>
  <w:style w:type="paragraph" w:styleId="Zpat">
    <w:name w:val="footer"/>
    <w:basedOn w:val="Normln"/>
    <w:link w:val="ZpatChar"/>
    <w:uiPriority w:val="99"/>
    <w:unhideWhenUsed/>
    <w:rsid w:val="00700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0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757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Serafinovičová Iva</dc:creator>
  <cp:keywords/>
  <dc:description/>
  <cp:lastModifiedBy>Serafinovičová Iva</cp:lastModifiedBy>
  <cp:revision>2</cp:revision>
  <dcterms:created xsi:type="dcterms:W3CDTF">2017-10-10T10:58:00Z</dcterms:created>
  <dcterms:modified xsi:type="dcterms:W3CDTF">2017-10-10T10:58:00Z</dcterms:modified>
</cp:coreProperties>
</file>