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DA" w:rsidRPr="001A0AE7" w:rsidRDefault="00C643DA" w:rsidP="00C643DA">
      <w:pPr>
        <w:pStyle w:val="Standard"/>
        <w:jc w:val="center"/>
      </w:pPr>
      <w:r>
        <w:t>DOTAČNÍ PROGRAM NA PODPORU POSKYTOVÁNÍ DOMÁCÍ HOSPICOVÉ PÉČE V JIHOMORAVSKÉM KRAJI PRO ROK 2017</w:t>
      </w:r>
    </w:p>
    <w:p w:rsidR="00C643DA" w:rsidRPr="001A0AE7" w:rsidRDefault="00C643DA" w:rsidP="00C643DA">
      <w:pPr>
        <w:pStyle w:val="Standard"/>
        <w:rPr>
          <w:rFonts w:ascii="Arial" w:hAnsi="Arial" w:cs="Arial"/>
        </w:rPr>
      </w:pPr>
      <w:r w:rsidRPr="001A0AE7">
        <w:rPr>
          <w:rFonts w:ascii="Arial" w:hAnsi="Arial" w:cs="Arial"/>
        </w:rPr>
        <w:t> </w:t>
      </w:r>
    </w:p>
    <w:p w:rsidR="00C643DA" w:rsidRPr="001A0AE7" w:rsidRDefault="00C643DA" w:rsidP="00C643DA">
      <w:pPr>
        <w:pStyle w:val="Standard"/>
        <w:rPr>
          <w:rFonts w:ascii="Arial" w:hAnsi="Arial" w:cs="Arial"/>
        </w:rPr>
      </w:pPr>
      <w:r w:rsidRPr="001A0AE7">
        <w:rPr>
          <w:rFonts w:ascii="Arial" w:hAnsi="Arial" w:cs="Arial"/>
        </w:rPr>
        <w:t> </w:t>
      </w:r>
    </w:p>
    <w:p w:rsidR="00C643DA" w:rsidRPr="001A0AE7" w:rsidRDefault="00C643DA" w:rsidP="00C643DA">
      <w:pPr>
        <w:pStyle w:val="Standard"/>
        <w:jc w:val="center"/>
        <w:outlineLvl w:val="0"/>
        <w:rPr>
          <w:b/>
        </w:rPr>
      </w:pPr>
      <w:r w:rsidRPr="001A0AE7">
        <w:rPr>
          <w:b/>
        </w:rPr>
        <w:t xml:space="preserve">I. </w:t>
      </w:r>
      <w:r w:rsidRPr="001A0AE7">
        <w:rPr>
          <w:b/>
        </w:rPr>
        <w:br/>
        <w:t>Úvodní ustanovení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>1.</w:t>
      </w:r>
      <w:r w:rsidRPr="001A0AE7">
        <w:rPr>
          <w:sz w:val="14"/>
          <w:szCs w:val="14"/>
        </w:rPr>
        <w:t xml:space="preserve"> </w:t>
      </w:r>
      <w:r w:rsidRPr="001A0AE7">
        <w:rPr>
          <w:sz w:val="14"/>
          <w:szCs w:val="14"/>
        </w:rPr>
        <w:tab/>
      </w:r>
      <w:r w:rsidRPr="001A0AE7">
        <w:t>Jihomoravský kraj podporuje poskytování domácí hospicové péče (dále jen DHP) v Jihomoravském kraji. Smyslem této péče je umožnit nevyléčitelně nemocným pacientům v terminálním stádiu života dožití ve vlastním sociálním prostředí.</w:t>
      </w:r>
    </w:p>
    <w:p w:rsidR="00C643DA" w:rsidRPr="001A0AE7" w:rsidRDefault="00C643DA" w:rsidP="00C643DA">
      <w:pPr>
        <w:pStyle w:val="Standard"/>
        <w:tabs>
          <w:tab w:val="left" w:pos="567"/>
          <w:tab w:val="left" w:pos="1134"/>
        </w:tabs>
        <w:ind w:left="567" w:hanging="567"/>
        <w:jc w:val="both"/>
      </w:pPr>
      <w:r w:rsidRPr="001A0AE7">
        <w:t> </w:t>
      </w:r>
    </w:p>
    <w:p w:rsidR="00C643DA" w:rsidRPr="00DD5A99" w:rsidRDefault="00C643DA" w:rsidP="00C643DA">
      <w:pPr>
        <w:pStyle w:val="Standard"/>
        <w:ind w:left="567" w:hanging="567"/>
        <w:jc w:val="both"/>
        <w:rPr>
          <w:color w:val="00B050"/>
        </w:rPr>
      </w:pPr>
      <w:r w:rsidRPr="001A0AE7">
        <w:t>2.</w:t>
      </w:r>
      <w:r w:rsidRPr="001A0AE7">
        <w:rPr>
          <w:sz w:val="14"/>
          <w:szCs w:val="14"/>
        </w:rPr>
        <w:t xml:space="preserve">    </w:t>
      </w:r>
      <w:r>
        <w:rPr>
          <w:sz w:val="14"/>
          <w:szCs w:val="14"/>
        </w:rPr>
        <w:tab/>
      </w:r>
      <w:r w:rsidRPr="001A0AE7">
        <w:t xml:space="preserve">Jihomoravský kraj (dále </w:t>
      </w:r>
      <w:r>
        <w:t>také</w:t>
      </w:r>
      <w:r w:rsidRPr="001A0AE7">
        <w:t xml:space="preserve"> JMK) stanovil pro účely dotačního řízení v návaznosti na ustanovení § 36 odst. 1 písm. c) a § 59 odst. 2 pís</w:t>
      </w:r>
      <w:r>
        <w:t>m. a) zákona č. 129/2000 Sb., o </w:t>
      </w:r>
      <w:r w:rsidRPr="001A0AE7">
        <w:t>krajích (krajské zřízení), ve znění pozdějších předpi</w:t>
      </w:r>
      <w:r>
        <w:t>sů, a zákona č. 250/2000 Sb., o </w:t>
      </w:r>
      <w:r w:rsidRPr="001A0AE7">
        <w:t xml:space="preserve">rozpočtových pravidlech územních rozpočtů, ve znění pozdějších předpisů, následující </w:t>
      </w:r>
      <w:r w:rsidRPr="00641414">
        <w:rPr>
          <w:i/>
        </w:rPr>
        <w:t>„</w:t>
      </w:r>
      <w:r w:rsidRPr="001A0D74">
        <w:rPr>
          <w:i/>
        </w:rPr>
        <w:t xml:space="preserve">Dotační program na podporu poskytování domácí hospicové péče v Jihomoravském kraji pro rok 2017“ </w:t>
      </w:r>
      <w:r w:rsidRPr="001A0D74">
        <w:t>(dále jen Dotační program).</w:t>
      </w:r>
    </w:p>
    <w:p w:rsidR="00C643DA" w:rsidRPr="001A0AE7" w:rsidRDefault="00C643DA" w:rsidP="00C643DA">
      <w:pPr>
        <w:pStyle w:val="Standard"/>
        <w:tabs>
          <w:tab w:val="left" w:pos="0"/>
        </w:tabs>
        <w:jc w:val="both"/>
      </w:pPr>
      <w:r w:rsidRPr="001A0AE7">
        <w:t> </w:t>
      </w:r>
    </w:p>
    <w:p w:rsidR="00C643DA" w:rsidRPr="00641414" w:rsidRDefault="00C643DA" w:rsidP="00C643DA">
      <w:pPr>
        <w:tabs>
          <w:tab w:val="num" w:pos="284"/>
        </w:tabs>
        <w:ind w:left="567" w:hanging="567"/>
        <w:jc w:val="both"/>
      </w:pPr>
      <w:r w:rsidRPr="001A0AE7">
        <w:t>3.</w:t>
      </w:r>
      <w:r w:rsidRPr="001A0AE7">
        <w:rPr>
          <w:sz w:val="14"/>
          <w:szCs w:val="14"/>
        </w:rPr>
        <w:t xml:space="preserve"> </w:t>
      </w:r>
      <w:r w:rsidRPr="001A0AE7"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641414">
        <w:t>Celkový objem finančních prostředků na podporu domácí hospicové péče je limitován objemem prostředků v celkové výši 10.000 tis. Kč, který na tyto účely pro rok 2017 schválilo Zastupitelstvo Jihomoravského kraje.</w:t>
      </w:r>
    </w:p>
    <w:p w:rsidR="00C643DA" w:rsidRPr="001A0AE7" w:rsidRDefault="00C643DA" w:rsidP="00C643DA">
      <w:pPr>
        <w:pStyle w:val="Standard"/>
        <w:tabs>
          <w:tab w:val="left" w:pos="851"/>
        </w:tabs>
        <w:ind w:left="567" w:hanging="567"/>
        <w:jc w:val="both"/>
      </w:pPr>
    </w:p>
    <w:p w:rsidR="00C643DA" w:rsidRPr="001A0AE7" w:rsidRDefault="00C643DA" w:rsidP="00C643DA">
      <w:pPr>
        <w:pStyle w:val="Standard"/>
        <w:tabs>
          <w:tab w:val="left" w:pos="851"/>
        </w:tabs>
        <w:ind w:left="567" w:hanging="567"/>
        <w:jc w:val="both"/>
      </w:pPr>
    </w:p>
    <w:p w:rsidR="00C643DA" w:rsidRPr="001A0AE7" w:rsidRDefault="00C643DA" w:rsidP="00C643DA">
      <w:pPr>
        <w:pStyle w:val="Standard"/>
        <w:tabs>
          <w:tab w:val="left" w:pos="568"/>
        </w:tabs>
        <w:ind w:left="284" w:hanging="284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jc w:val="center"/>
        <w:outlineLvl w:val="0"/>
        <w:rPr>
          <w:b/>
        </w:rPr>
      </w:pPr>
      <w:r w:rsidRPr="001A0AE7">
        <w:rPr>
          <w:b/>
        </w:rPr>
        <w:t xml:space="preserve">II. </w:t>
      </w:r>
      <w:r w:rsidRPr="001A0AE7">
        <w:rPr>
          <w:b/>
        </w:rPr>
        <w:br/>
        <w:t>Výklad pojmů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Odstavecseseznamem"/>
        <w:numPr>
          <w:ilvl w:val="0"/>
          <w:numId w:val="7"/>
        </w:numPr>
        <w:shd w:val="clear" w:color="auto" w:fill="FFFFFF"/>
        <w:spacing w:before="100" w:after="240"/>
        <w:ind w:left="567" w:hanging="567"/>
        <w:jc w:val="both"/>
      </w:pPr>
      <w:r w:rsidRPr="001A0AE7">
        <w:rPr>
          <w:rFonts w:ascii="Times New Roman" w:hAnsi="Times New Roman"/>
          <w:i/>
          <w:sz w:val="24"/>
          <w:szCs w:val="24"/>
          <w:lang w:eastAsia="cs-CZ"/>
        </w:rPr>
        <w:t xml:space="preserve">Hospicovou péčí </w:t>
      </w:r>
      <w:r w:rsidRPr="001A0AE7">
        <w:rPr>
          <w:rFonts w:ascii="Times New Roman" w:hAnsi="Times New Roman"/>
          <w:sz w:val="24"/>
          <w:szCs w:val="24"/>
          <w:lang w:eastAsia="cs-CZ"/>
        </w:rPr>
        <w:t>se rozumí komplexní multidisciplinární paliativní péče, kterou tvoří souhrn odborných lékařských, ošetřovatelských a rehabilitačních činností, poskytovaných preterminálně a terminálně nemocným, u kterých byly vyčerpány všechny možnosti klasické léčby, u kterých ale pokračuje léčba symptomatická s cílem minimalizovat bolest a zmírnit všechny potíže vyplývající ze základní diagnózy i jejich komplikací a zohledňující biologické, psychologické a sociální potřeby nemocného,</w:t>
      </w:r>
      <w:r w:rsidRPr="001A0AE7">
        <w:rPr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u </w:t>
      </w:r>
      <w:r w:rsidRPr="001A0AE7">
        <w:rPr>
          <w:rFonts w:ascii="Times New Roman" w:hAnsi="Times New Roman"/>
          <w:sz w:val="24"/>
          <w:szCs w:val="24"/>
          <w:lang w:eastAsia="cs-CZ"/>
        </w:rPr>
        <w:t>něhož je prognózou ošetřujícího lékaře předpokládána délka dalšího života v rozsahu méně než 6 měsíců.</w:t>
      </w:r>
    </w:p>
    <w:p w:rsidR="00C643DA" w:rsidRPr="001A0AE7" w:rsidRDefault="00C643DA" w:rsidP="00C643DA">
      <w:pPr>
        <w:pStyle w:val="Odstavecseseznamem"/>
        <w:numPr>
          <w:ilvl w:val="0"/>
          <w:numId w:val="3"/>
        </w:numPr>
        <w:shd w:val="clear" w:color="auto" w:fill="FFFFFF"/>
        <w:ind w:left="567" w:hanging="567"/>
        <w:jc w:val="both"/>
        <w:outlineLvl w:val="3"/>
      </w:pPr>
      <w:r w:rsidRPr="001A0AE7">
        <w:rPr>
          <w:rFonts w:ascii="Times New Roman" w:hAnsi="Times New Roman"/>
          <w:bCs/>
          <w:i/>
          <w:sz w:val="24"/>
          <w:szCs w:val="24"/>
          <w:lang w:eastAsia="cs-CZ"/>
        </w:rPr>
        <w:t xml:space="preserve">Domácí hospicovou péči </w:t>
      </w:r>
      <w:r w:rsidRPr="001A0AE7">
        <w:rPr>
          <w:rFonts w:ascii="Times New Roman" w:hAnsi="Times New Roman"/>
          <w:bCs/>
          <w:sz w:val="24"/>
          <w:szCs w:val="24"/>
          <w:lang w:eastAsia="cs-CZ"/>
        </w:rPr>
        <w:t>poskytuje tým</w:t>
      </w:r>
      <w:r w:rsidRPr="001A0AE7">
        <w:rPr>
          <w:rFonts w:ascii="Times New Roman" w:hAnsi="Times New Roman"/>
          <w:sz w:val="24"/>
          <w:szCs w:val="24"/>
          <w:lang w:eastAsia="cs-CZ"/>
        </w:rPr>
        <w:t xml:space="preserve"> zdravotnických a nezdravotnických pracovníků - lékař, zdravotní sestra, pečovatelka, sociální pracovník a dobrovolníci ve vlastním sociálním prostředí pacienta. Dobrovolníci musí být vedeni odborným pracovníkem nebo mít sami odbornou způsobilost.</w:t>
      </w:r>
    </w:p>
    <w:p w:rsidR="00C643DA" w:rsidRPr="001A0AE7" w:rsidRDefault="00C643DA" w:rsidP="00C643DA">
      <w:pPr>
        <w:pStyle w:val="Standard"/>
        <w:shd w:val="clear" w:color="auto" w:fill="FFFFFF"/>
        <w:ind w:left="567"/>
        <w:jc w:val="both"/>
        <w:outlineLvl w:val="3"/>
      </w:pPr>
      <w:r w:rsidRPr="001A0AE7">
        <w:t>Zdravotnická část týmu se stará o zdravotní stav pacienta, kontrolují aktuální stav nemocného, příp. upravují medikaci tak, aby netrpěl bolestí a nemusel kvůli zdravotnickým úkonům dojíždět do zdravotnického zařízení a vyčerpávat tak svůj organizmus zbytečnou fyzickou i psychickou námahou.</w:t>
      </w:r>
    </w:p>
    <w:p w:rsidR="00C643DA" w:rsidRPr="001A0AE7" w:rsidRDefault="00C643DA" w:rsidP="00C643DA">
      <w:pPr>
        <w:pStyle w:val="Standard"/>
        <w:shd w:val="clear" w:color="auto" w:fill="FFFFFF"/>
        <w:ind w:left="567"/>
        <w:jc w:val="both"/>
        <w:outlineLvl w:val="3"/>
      </w:pPr>
      <w:r w:rsidRPr="001A0AE7">
        <w:t>Sociální pracovník poskytuje podporu jak nemocnému, tak i rodinných příslušníkům.</w:t>
      </w:r>
    </w:p>
    <w:p w:rsidR="00C643DA" w:rsidRPr="001A0AE7" w:rsidRDefault="00C643DA" w:rsidP="00C643DA">
      <w:pPr>
        <w:pStyle w:val="Standard"/>
        <w:shd w:val="clear" w:color="auto" w:fill="FFFFFF"/>
        <w:spacing w:after="240"/>
        <w:ind w:left="567"/>
        <w:jc w:val="both"/>
        <w:outlineLvl w:val="3"/>
      </w:pPr>
      <w:r w:rsidRPr="001A0AE7">
        <w:t>Dobrovolníci, nebo lépe dobrovolní spolupracovníci nejsou zaměstnanci hospice, ale jsou nedílnou součástí týmu, pomáhají rodině v péči o jejich blízkého, mohou zajišťovat nákupy, pomáhat s úklidem, hygienou, oblékáním, zajistit stálý dozor u pacienta po dobu nepřítomnosti příbuzného nebo během jeho odpočinku, poskytovat základní pečovatelské úkony nebo jinak pomáhat s péčí o pa</w:t>
      </w:r>
      <w:r>
        <w:t>cienta podle svých schopností a </w:t>
      </w:r>
      <w:r w:rsidRPr="001A0AE7">
        <w:t>možností, apod.</w:t>
      </w:r>
    </w:p>
    <w:p w:rsidR="00C643DA" w:rsidRPr="009A5CE7" w:rsidRDefault="00C643DA" w:rsidP="00C643DA">
      <w:pPr>
        <w:pStyle w:val="Standard"/>
        <w:numPr>
          <w:ilvl w:val="0"/>
          <w:numId w:val="3"/>
        </w:numPr>
        <w:ind w:left="567" w:hanging="567"/>
        <w:jc w:val="both"/>
        <w:textAlignment w:val="baseline"/>
      </w:pPr>
      <w:r w:rsidRPr="001A0AE7">
        <w:rPr>
          <w:i/>
        </w:rPr>
        <w:lastRenderedPageBreak/>
        <w:t xml:space="preserve">Paliativní </w:t>
      </w:r>
      <w:r>
        <w:rPr>
          <w:i/>
        </w:rPr>
        <w:t xml:space="preserve">péčí </w:t>
      </w:r>
      <w:r w:rsidRPr="009A5CE7">
        <w:t xml:space="preserve">se rozumí komplexní, aktivní a na kvalitu života orientovaná péče poskytovaná pacientovi, který trpí nevyléčitelnou </w:t>
      </w:r>
      <w:hyperlink r:id="rId5" w:tooltip="Choroba" w:history="1">
        <w:r w:rsidRPr="00B03AE0">
          <w:rPr>
            <w:rStyle w:val="Hypertextovodkaz"/>
          </w:rPr>
          <w:t>chorobou</w:t>
        </w:r>
      </w:hyperlink>
      <w:r w:rsidRPr="00B03AE0">
        <w:t xml:space="preserve"> v pokročilém nebo </w:t>
      </w:r>
      <w:hyperlink r:id="rId6" w:tooltip="Terminální stadium (stránka neexistuje)" w:history="1">
        <w:r w:rsidRPr="00B03AE0">
          <w:rPr>
            <w:rStyle w:val="Hypertextovodkaz"/>
          </w:rPr>
          <w:t>terminálním stadiu</w:t>
        </w:r>
      </w:hyperlink>
      <w:r w:rsidRPr="00B03AE0">
        <w:t>.</w:t>
      </w:r>
      <w:r w:rsidRPr="009A5CE7">
        <w:t xml:space="preserve"> Cílem je zmírnit bolest a další tělesná a duševní strádání, zachovat pacientovu důstojnost a poskytnout podporu jeho blízkým.</w:t>
      </w:r>
    </w:p>
    <w:p w:rsidR="00C643DA" w:rsidRPr="001A0AE7" w:rsidRDefault="00C643DA" w:rsidP="00C643DA">
      <w:pPr>
        <w:pStyle w:val="Standard"/>
        <w:numPr>
          <w:ilvl w:val="0"/>
          <w:numId w:val="3"/>
        </w:numPr>
        <w:spacing w:before="120" w:after="120"/>
        <w:ind w:left="567" w:hanging="567"/>
        <w:jc w:val="both"/>
        <w:textAlignment w:val="baseline"/>
      </w:pPr>
      <w:r w:rsidRPr="001A0AE7">
        <w:rPr>
          <w:i/>
        </w:rPr>
        <w:t>Vlastním sociálním prostředím</w:t>
      </w:r>
      <w:r w:rsidRPr="001A0AE7">
        <w:t xml:space="preserve"> pacienta se rozumí domácí prostředí pacienta nebo prostředí nahrazující domácí prostředí pacienta.</w:t>
      </w:r>
    </w:p>
    <w:p w:rsidR="00C643DA" w:rsidRPr="001A0AE7" w:rsidRDefault="00C643DA" w:rsidP="00C643DA">
      <w:pPr>
        <w:pStyle w:val="Standard"/>
        <w:tabs>
          <w:tab w:val="left" w:pos="567"/>
        </w:tabs>
        <w:jc w:val="both"/>
      </w:pPr>
      <w:r w:rsidRPr="001A0AE7">
        <w:rPr>
          <w:sz w:val="14"/>
          <w:szCs w:val="14"/>
        </w:rPr>
        <w:t xml:space="preserve">   </w:t>
      </w:r>
      <w:r w:rsidRPr="001A0AE7">
        <w:rPr>
          <w:sz w:val="14"/>
          <w:szCs w:val="14"/>
        </w:rPr>
        <w:tab/>
      </w:r>
    </w:p>
    <w:p w:rsidR="00C643DA" w:rsidRPr="001A0AE7" w:rsidRDefault="00C643DA" w:rsidP="00C643DA">
      <w:pPr>
        <w:pStyle w:val="Standard"/>
        <w:jc w:val="center"/>
        <w:outlineLvl w:val="0"/>
        <w:rPr>
          <w:b/>
        </w:rPr>
      </w:pPr>
    </w:p>
    <w:p w:rsidR="00C643DA" w:rsidRPr="001A0AE7" w:rsidRDefault="00C643DA" w:rsidP="00C643DA">
      <w:pPr>
        <w:pStyle w:val="Standard"/>
        <w:jc w:val="center"/>
        <w:outlineLvl w:val="0"/>
        <w:rPr>
          <w:b/>
        </w:rPr>
      </w:pPr>
      <w:r w:rsidRPr="001A0AE7">
        <w:rPr>
          <w:b/>
        </w:rPr>
        <w:t xml:space="preserve">III. </w:t>
      </w:r>
      <w:r w:rsidRPr="001A0AE7">
        <w:rPr>
          <w:b/>
        </w:rPr>
        <w:br/>
        <w:t>Podmínky pro poskytnutí dotace od JMK</w:t>
      </w:r>
    </w:p>
    <w:p w:rsidR="00C643DA" w:rsidRPr="001A0AE7" w:rsidRDefault="00C643DA" w:rsidP="00C643DA">
      <w:pPr>
        <w:pStyle w:val="Standard"/>
        <w:jc w:val="both"/>
        <w:rPr>
          <w:b/>
        </w:rPr>
      </w:pPr>
      <w:r w:rsidRPr="001A0AE7">
        <w:rPr>
          <w:b/>
        </w:rPr>
        <w:t> </w:t>
      </w:r>
    </w:p>
    <w:p w:rsidR="00C643DA" w:rsidRPr="001A0AE7" w:rsidRDefault="00C643DA" w:rsidP="00C643DA">
      <w:pPr>
        <w:pStyle w:val="Odstavecseseznamem"/>
        <w:numPr>
          <w:ilvl w:val="0"/>
          <w:numId w:val="1"/>
        </w:numPr>
        <w:spacing w:after="240"/>
        <w:ind w:left="720" w:hanging="720"/>
        <w:jc w:val="both"/>
      </w:pPr>
      <w:r w:rsidRPr="001A0AE7">
        <w:rPr>
          <w:rFonts w:ascii="Times New Roman" w:hAnsi="Times New Roman"/>
          <w:sz w:val="24"/>
          <w:szCs w:val="24"/>
          <w:lang w:eastAsia="cs-CZ"/>
        </w:rPr>
        <w:t xml:space="preserve">Žádost o dotaci mohou podat fyzické nebo právnické osoby podle ustanovení § 36 </w:t>
      </w:r>
      <w:r>
        <w:rPr>
          <w:rFonts w:ascii="Times New Roman" w:hAnsi="Times New Roman"/>
          <w:sz w:val="24"/>
          <w:szCs w:val="24"/>
          <w:lang w:eastAsia="cs-CZ"/>
        </w:rPr>
        <w:t xml:space="preserve">odst. 1 </w:t>
      </w:r>
      <w:r w:rsidRPr="001A0AE7">
        <w:rPr>
          <w:rFonts w:ascii="Times New Roman" w:hAnsi="Times New Roman"/>
          <w:sz w:val="24"/>
          <w:szCs w:val="24"/>
          <w:lang w:eastAsia="cs-CZ"/>
        </w:rPr>
        <w:t>pí</w:t>
      </w:r>
      <w:r>
        <w:rPr>
          <w:rFonts w:ascii="Times New Roman" w:hAnsi="Times New Roman"/>
          <w:sz w:val="24"/>
          <w:szCs w:val="24"/>
          <w:lang w:eastAsia="cs-CZ"/>
        </w:rPr>
        <w:t xml:space="preserve">sm. c) a § 59 odst. 2 písm. a) </w:t>
      </w:r>
      <w:r w:rsidRPr="001A0AE7">
        <w:rPr>
          <w:rFonts w:ascii="Times New Roman" w:hAnsi="Times New Roman"/>
          <w:sz w:val="24"/>
          <w:szCs w:val="24"/>
          <w:lang w:eastAsia="cs-CZ"/>
        </w:rPr>
        <w:t>zákona č. 129/2000 Sb., o krajích (krajské zřízení) ve znění pozdějších předpisů.</w:t>
      </w:r>
    </w:p>
    <w:p w:rsidR="00C643DA" w:rsidRPr="001A0AE7" w:rsidRDefault="00C643DA" w:rsidP="00C643DA">
      <w:pPr>
        <w:pStyle w:val="Odstavecseseznamem"/>
        <w:numPr>
          <w:ilvl w:val="0"/>
          <w:numId w:val="1"/>
        </w:numPr>
        <w:ind w:left="709" w:hanging="709"/>
        <w:jc w:val="both"/>
        <w:rPr>
          <w:rFonts w:ascii="Times New Roman" w:hAnsi="Times New Roman"/>
          <w:sz w:val="24"/>
          <w:szCs w:val="24"/>
          <w:lang w:eastAsia="cs-CZ"/>
        </w:rPr>
      </w:pPr>
      <w:r w:rsidRPr="001A0AE7">
        <w:rPr>
          <w:rFonts w:ascii="Times New Roman" w:hAnsi="Times New Roman"/>
          <w:sz w:val="24"/>
          <w:szCs w:val="24"/>
          <w:lang w:eastAsia="cs-CZ"/>
        </w:rPr>
        <w:t>Uvedené subjekty musí být schopny zajistit poskytování hospicové péče ve vlastním sociálním prostředí pacienta. Žadatel musí předložit:</w:t>
      </w:r>
    </w:p>
    <w:p w:rsidR="00C643DA" w:rsidRPr="001A0AE7" w:rsidRDefault="00C643DA" w:rsidP="00C643DA">
      <w:pPr>
        <w:pStyle w:val="Odstavecseseznamem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643DA" w:rsidRPr="001A0AE7" w:rsidRDefault="00C643DA" w:rsidP="00C643DA">
      <w:pPr>
        <w:pStyle w:val="Odstavecseseznamem"/>
        <w:numPr>
          <w:ilvl w:val="0"/>
          <w:numId w:val="6"/>
        </w:numPr>
        <w:spacing w:after="240"/>
        <w:jc w:val="both"/>
        <w:rPr>
          <w:b/>
        </w:rPr>
      </w:pPr>
      <w:r w:rsidRPr="001A0AE7">
        <w:rPr>
          <w:rFonts w:ascii="Times New Roman" w:hAnsi="Times New Roman"/>
          <w:b/>
          <w:sz w:val="24"/>
          <w:szCs w:val="24"/>
        </w:rPr>
        <w:t>vymezení území, na kterém je schopen zajistit domácí hospicovou péči,</w:t>
      </w:r>
    </w:p>
    <w:p w:rsidR="00C643DA" w:rsidRPr="00014002" w:rsidRDefault="00C643DA" w:rsidP="00C643DA">
      <w:pPr>
        <w:pStyle w:val="Odstavecseseznamem"/>
        <w:numPr>
          <w:ilvl w:val="0"/>
          <w:numId w:val="6"/>
        </w:numPr>
        <w:spacing w:after="240"/>
        <w:ind w:left="1418" w:hanging="710"/>
        <w:jc w:val="both"/>
        <w:rPr>
          <w:b/>
        </w:rPr>
      </w:pPr>
      <w:r w:rsidRPr="00014002">
        <w:rPr>
          <w:rFonts w:ascii="Times New Roman" w:hAnsi="Times New Roman"/>
          <w:b/>
          <w:sz w:val="24"/>
          <w:szCs w:val="24"/>
        </w:rPr>
        <w:t>doklad o zkušenostech resp. vzdělávání v oblasti hospicové péče resp. paliativní péče,</w:t>
      </w:r>
    </w:p>
    <w:p w:rsidR="00C643DA" w:rsidRPr="001A0AE7" w:rsidRDefault="00C643DA" w:rsidP="00C643DA">
      <w:pPr>
        <w:pStyle w:val="Odstavecseseznamem"/>
        <w:numPr>
          <w:ilvl w:val="0"/>
          <w:numId w:val="6"/>
        </w:numPr>
        <w:spacing w:after="240"/>
        <w:ind w:left="1418" w:hanging="710"/>
        <w:jc w:val="both"/>
        <w:rPr>
          <w:b/>
        </w:rPr>
      </w:pPr>
      <w:r w:rsidRPr="001A0AE7">
        <w:rPr>
          <w:rFonts w:ascii="Times New Roman" w:hAnsi="Times New Roman"/>
          <w:b/>
          <w:sz w:val="24"/>
          <w:szCs w:val="24"/>
        </w:rPr>
        <w:t>jmenovité složení komplexního týmu zajišťujícího ve vymezeném území domácí paliativní péči zahrnující zejména služby zdravotnické, psychologické, sociální, spirituální včetně uvedení příslušné odbornosti, délky praxe, rozsahu úvazku,</w:t>
      </w:r>
      <w:r>
        <w:rPr>
          <w:rFonts w:ascii="Times New Roman" w:hAnsi="Times New Roman"/>
          <w:b/>
          <w:sz w:val="24"/>
          <w:szCs w:val="24"/>
        </w:rPr>
        <w:t xml:space="preserve"> a to včetně doložení uzavřených smluv nebo dohod s jednotlivými členy týmu,</w:t>
      </w:r>
    </w:p>
    <w:p w:rsidR="00C643DA" w:rsidRPr="00F5070C" w:rsidRDefault="00C643DA" w:rsidP="00C643DA">
      <w:pPr>
        <w:pStyle w:val="Odstavecseseznamem"/>
        <w:numPr>
          <w:ilvl w:val="0"/>
          <w:numId w:val="6"/>
        </w:numPr>
        <w:jc w:val="both"/>
        <w:rPr>
          <w:b/>
        </w:rPr>
      </w:pPr>
      <w:r w:rsidRPr="00014002">
        <w:rPr>
          <w:rFonts w:ascii="Times New Roman" w:hAnsi="Times New Roman"/>
          <w:b/>
          <w:sz w:val="24"/>
          <w:szCs w:val="24"/>
        </w:rPr>
        <w:t>doklad o minimálně tříleté praxi v oboru paliativní péče</w:t>
      </w:r>
      <w:r>
        <w:rPr>
          <w:rFonts w:ascii="Times New Roman" w:hAnsi="Times New Roman"/>
          <w:b/>
          <w:sz w:val="24"/>
          <w:szCs w:val="24"/>
        </w:rPr>
        <w:t xml:space="preserve"> (doložením za tři roky </w:t>
      </w:r>
    </w:p>
    <w:p w:rsidR="00C643DA" w:rsidRDefault="00C643DA" w:rsidP="00C643DA">
      <w:pPr>
        <w:ind w:left="708"/>
        <w:jc w:val="both"/>
        <w:rPr>
          <w:b/>
        </w:rPr>
      </w:pPr>
      <w:r>
        <w:rPr>
          <w:b/>
        </w:rPr>
        <w:t xml:space="preserve">            </w:t>
      </w:r>
      <w:r w:rsidRPr="00F5070C">
        <w:rPr>
          <w:b/>
        </w:rPr>
        <w:t xml:space="preserve">zpětně uzavřené smlouvy se zdravotními pojišťovnami na kód paliativní </w:t>
      </w:r>
      <w:r>
        <w:rPr>
          <w:b/>
        </w:rPr>
        <w:t xml:space="preserve">péče        </w:t>
      </w:r>
    </w:p>
    <w:p w:rsidR="00C643DA" w:rsidRDefault="00C643DA" w:rsidP="00C643DA">
      <w:pPr>
        <w:ind w:left="708" w:firstLine="708"/>
        <w:jc w:val="both"/>
        <w:rPr>
          <w:b/>
        </w:rPr>
      </w:pPr>
      <w:r>
        <w:rPr>
          <w:b/>
        </w:rPr>
        <w:t>– návaznost na bod g)</w:t>
      </w:r>
      <w:r w:rsidRPr="00F5070C">
        <w:rPr>
          <w:b/>
        </w:rPr>
        <w:t xml:space="preserve">, </w:t>
      </w:r>
    </w:p>
    <w:p w:rsidR="00C643DA" w:rsidRPr="00F5070C" w:rsidRDefault="00C643DA" w:rsidP="00C643DA">
      <w:pPr>
        <w:ind w:left="708"/>
        <w:jc w:val="both"/>
        <w:rPr>
          <w:b/>
        </w:rPr>
      </w:pPr>
    </w:p>
    <w:p w:rsidR="00C643DA" w:rsidRDefault="00C643DA" w:rsidP="00C643DA">
      <w:pPr>
        <w:pStyle w:val="Odstavecseseznamem"/>
        <w:numPr>
          <w:ilvl w:val="0"/>
          <w:numId w:val="6"/>
        </w:numPr>
        <w:spacing w:after="240"/>
        <w:ind w:left="1418" w:hanging="710"/>
        <w:jc w:val="both"/>
        <w:rPr>
          <w:rFonts w:ascii="Times New Roman" w:hAnsi="Times New Roman"/>
          <w:b/>
          <w:sz w:val="24"/>
          <w:szCs w:val="24"/>
        </w:rPr>
      </w:pPr>
      <w:r w:rsidRPr="001A0AE7">
        <w:rPr>
          <w:rFonts w:ascii="Times New Roman" w:hAnsi="Times New Roman"/>
          <w:b/>
          <w:sz w:val="24"/>
          <w:szCs w:val="24"/>
        </w:rPr>
        <w:t xml:space="preserve">prohlášení o spolupráci se zařízením poskytujícím lůžkovou paliativní péči, </w:t>
      </w:r>
    </w:p>
    <w:p w:rsidR="00C643DA" w:rsidRPr="001A0AE7" w:rsidRDefault="00C643DA" w:rsidP="00C643DA">
      <w:pPr>
        <w:pStyle w:val="Odstavecseseznamem"/>
        <w:numPr>
          <w:ilvl w:val="0"/>
          <w:numId w:val="6"/>
        </w:numPr>
        <w:spacing w:after="240"/>
        <w:ind w:left="1418" w:hanging="710"/>
        <w:jc w:val="both"/>
        <w:rPr>
          <w:rFonts w:ascii="Times New Roman" w:hAnsi="Times New Roman"/>
          <w:b/>
          <w:sz w:val="24"/>
          <w:szCs w:val="24"/>
        </w:rPr>
      </w:pPr>
      <w:r w:rsidRPr="00014002">
        <w:rPr>
          <w:rFonts w:ascii="Times New Roman" w:hAnsi="Times New Roman"/>
          <w:b/>
          <w:sz w:val="24"/>
          <w:szCs w:val="24"/>
        </w:rPr>
        <w:t xml:space="preserve">aktuální platné pracovní smlouvy </w:t>
      </w:r>
      <w:r>
        <w:rPr>
          <w:rFonts w:ascii="Times New Roman" w:hAnsi="Times New Roman"/>
          <w:b/>
          <w:sz w:val="24"/>
          <w:szCs w:val="24"/>
        </w:rPr>
        <w:t>minimálně čtyř celých úvazků zdravotních sester,</w:t>
      </w:r>
    </w:p>
    <w:p w:rsidR="00C643DA" w:rsidRPr="001A0AE7" w:rsidRDefault="00C643DA" w:rsidP="00C643DA">
      <w:pPr>
        <w:pStyle w:val="Odstavecseseznamem"/>
        <w:numPr>
          <w:ilvl w:val="0"/>
          <w:numId w:val="6"/>
        </w:numPr>
        <w:spacing w:after="240"/>
        <w:ind w:left="1418" w:hanging="710"/>
        <w:jc w:val="both"/>
        <w:rPr>
          <w:b/>
        </w:rPr>
      </w:pPr>
      <w:r w:rsidRPr="001A0AE7">
        <w:rPr>
          <w:rFonts w:ascii="Times New Roman" w:hAnsi="Times New Roman"/>
          <w:b/>
          <w:sz w:val="24"/>
          <w:szCs w:val="24"/>
        </w:rPr>
        <w:t>seznam smluvních zdravotních pojišťoven s uvedením typu financované zdravotní péče,</w:t>
      </w:r>
    </w:p>
    <w:p w:rsidR="00C643DA" w:rsidRPr="001A0AE7" w:rsidRDefault="00C643DA" w:rsidP="00C643DA">
      <w:pPr>
        <w:pStyle w:val="Odstavecseseznamem"/>
        <w:numPr>
          <w:ilvl w:val="0"/>
          <w:numId w:val="6"/>
        </w:numPr>
        <w:spacing w:after="240"/>
        <w:ind w:left="1418" w:hanging="710"/>
        <w:jc w:val="both"/>
        <w:rPr>
          <w:b/>
        </w:rPr>
      </w:pPr>
      <w:r w:rsidRPr="001A0AE7">
        <w:rPr>
          <w:rFonts w:ascii="Times New Roman" w:hAnsi="Times New Roman"/>
          <w:b/>
          <w:sz w:val="24"/>
          <w:szCs w:val="24"/>
        </w:rPr>
        <w:t>garanci resp. potvrzení o nepřetržité (24 hodin 7 dní v týdnu) dostupnosti domácí hospicové péče</w:t>
      </w:r>
      <w:r>
        <w:rPr>
          <w:rFonts w:ascii="Times New Roman" w:hAnsi="Times New Roman"/>
          <w:b/>
          <w:sz w:val="24"/>
          <w:szCs w:val="24"/>
        </w:rPr>
        <w:t xml:space="preserve"> formou čestného prohlášení</w:t>
      </w:r>
      <w:r w:rsidRPr="001A0AE7">
        <w:rPr>
          <w:rFonts w:ascii="Times New Roman" w:hAnsi="Times New Roman"/>
          <w:b/>
          <w:sz w:val="24"/>
          <w:szCs w:val="24"/>
        </w:rPr>
        <w:t>,</w:t>
      </w:r>
    </w:p>
    <w:p w:rsidR="00C643DA" w:rsidRPr="001A0AE7" w:rsidRDefault="00C643DA" w:rsidP="00C643DA">
      <w:pPr>
        <w:pStyle w:val="Odstavecseseznamem"/>
        <w:numPr>
          <w:ilvl w:val="0"/>
          <w:numId w:val="6"/>
        </w:numPr>
        <w:spacing w:after="240"/>
        <w:jc w:val="both"/>
        <w:rPr>
          <w:b/>
        </w:rPr>
      </w:pPr>
      <w:r w:rsidRPr="001A0AE7">
        <w:rPr>
          <w:rFonts w:ascii="Times New Roman" w:hAnsi="Times New Roman"/>
          <w:b/>
          <w:sz w:val="24"/>
          <w:szCs w:val="24"/>
        </w:rPr>
        <w:t>vzor zdravotnické dokumentace, která bude pro tento typ péče používaná,</w:t>
      </w:r>
    </w:p>
    <w:p w:rsidR="00C643DA" w:rsidRPr="001A0AE7" w:rsidRDefault="00C643DA" w:rsidP="00C643DA">
      <w:pPr>
        <w:pStyle w:val="Odstavecseseznamem"/>
        <w:numPr>
          <w:ilvl w:val="0"/>
          <w:numId w:val="6"/>
        </w:numPr>
        <w:spacing w:after="240"/>
        <w:ind w:left="1418" w:hanging="709"/>
        <w:jc w:val="both"/>
        <w:rPr>
          <w:b/>
        </w:rPr>
      </w:pPr>
      <w:r w:rsidRPr="001A0AE7">
        <w:rPr>
          <w:rFonts w:ascii="Times New Roman" w:hAnsi="Times New Roman"/>
          <w:b/>
          <w:sz w:val="24"/>
          <w:szCs w:val="24"/>
        </w:rPr>
        <w:t>prohlášení o návrhu způsobu propagace zahrnující distribuci informačních letáků u praktických lé</w:t>
      </w:r>
      <w:r>
        <w:rPr>
          <w:rFonts w:ascii="Times New Roman" w:hAnsi="Times New Roman"/>
          <w:b/>
          <w:sz w:val="24"/>
          <w:szCs w:val="24"/>
        </w:rPr>
        <w:t>kařů, v odborných ambulancích a </w:t>
      </w:r>
      <w:r w:rsidRPr="001A0AE7">
        <w:rPr>
          <w:rFonts w:ascii="Times New Roman" w:hAnsi="Times New Roman"/>
          <w:b/>
          <w:sz w:val="24"/>
          <w:szCs w:val="24"/>
        </w:rPr>
        <w:t xml:space="preserve">veřejnosti, dále </w:t>
      </w:r>
      <w:r w:rsidRPr="001A0AE7">
        <w:rPr>
          <w:rFonts w:ascii="Times New Roman" w:hAnsi="Times New Roman"/>
          <w:b/>
          <w:sz w:val="24"/>
          <w:szCs w:val="24"/>
        </w:rPr>
        <w:lastRenderedPageBreak/>
        <w:t>osvětu formou minimálně jedné besedy s občany pořádané v součinnosti s poskytovatelem dotace.</w:t>
      </w:r>
    </w:p>
    <w:p w:rsidR="00C643DA" w:rsidRPr="001A0AE7" w:rsidRDefault="00C643DA" w:rsidP="00C643DA">
      <w:pPr>
        <w:pStyle w:val="Odstavecseseznamem"/>
        <w:numPr>
          <w:ilvl w:val="0"/>
          <w:numId w:val="1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1A0AE7">
        <w:rPr>
          <w:rFonts w:ascii="Times New Roman" w:hAnsi="Times New Roman"/>
          <w:sz w:val="24"/>
          <w:szCs w:val="24"/>
          <w:lang w:eastAsia="cs-CZ"/>
        </w:rPr>
        <w:t>Příjemcem dotace může být pouze žadatel, který má sídlo nebo působí na území JMK</w:t>
      </w:r>
      <w:r>
        <w:rPr>
          <w:rFonts w:ascii="Times New Roman" w:hAnsi="Times New Roman"/>
          <w:sz w:val="24"/>
          <w:szCs w:val="24"/>
          <w:lang w:eastAsia="cs-CZ"/>
        </w:rPr>
        <w:t xml:space="preserve"> a který splňuje podmínky uvedené v tomto Dotačním programu.</w:t>
      </w:r>
    </w:p>
    <w:p w:rsidR="00C643DA" w:rsidRPr="001A0AE7" w:rsidRDefault="00C643DA" w:rsidP="00C643DA">
      <w:pPr>
        <w:pStyle w:val="Odstavecseseznamem"/>
        <w:numPr>
          <w:ilvl w:val="0"/>
          <w:numId w:val="1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1A0AE7">
        <w:rPr>
          <w:rFonts w:ascii="Times New Roman" w:hAnsi="Times New Roman"/>
          <w:sz w:val="24"/>
          <w:szCs w:val="24"/>
          <w:lang w:eastAsia="cs-CZ"/>
        </w:rPr>
        <w:t>Na dotaci z rozpočtu JMK není právní nárok.</w:t>
      </w:r>
    </w:p>
    <w:p w:rsidR="00C643DA" w:rsidRPr="001A0AE7" w:rsidRDefault="00C643DA" w:rsidP="00C643DA">
      <w:pPr>
        <w:pStyle w:val="Odstavecseseznamem"/>
        <w:numPr>
          <w:ilvl w:val="0"/>
          <w:numId w:val="1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1A0AE7">
        <w:rPr>
          <w:rFonts w:ascii="Times New Roman" w:hAnsi="Times New Roman"/>
          <w:sz w:val="24"/>
          <w:szCs w:val="24"/>
          <w:lang w:eastAsia="cs-CZ"/>
        </w:rPr>
        <w:t>Dotaci lze poskytnout jen těm žadatelům, kteří nemají k datu podání žádosti závazky po lhůtě splatnosti ve vztahu ke státnímu rozpočtu, ke státnímu fondu, finančnímu úřadu, zdravotním pojišťovnám, České správě sociálního zabezpečení nebo rozpočt</w:t>
      </w:r>
      <w:r>
        <w:rPr>
          <w:rFonts w:ascii="Times New Roman" w:hAnsi="Times New Roman"/>
          <w:sz w:val="24"/>
          <w:szCs w:val="24"/>
          <w:lang w:eastAsia="cs-CZ"/>
        </w:rPr>
        <w:t xml:space="preserve">u územního samosprávného celku. </w:t>
      </w:r>
      <w:r w:rsidRPr="001A0AE7">
        <w:rPr>
          <w:rFonts w:ascii="Times New Roman" w:hAnsi="Times New Roman"/>
          <w:sz w:val="24"/>
          <w:szCs w:val="24"/>
          <w:lang w:eastAsia="cs-CZ"/>
        </w:rPr>
        <w:t>Tato skutečnost musí být deklarována formou čestného prohlášení v žádosti.</w:t>
      </w:r>
    </w:p>
    <w:p w:rsidR="00C643DA" w:rsidRPr="001A0AE7" w:rsidRDefault="00C643DA" w:rsidP="00C643DA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1A0AE7">
        <w:rPr>
          <w:rFonts w:ascii="Times New Roman" w:hAnsi="Times New Roman"/>
          <w:sz w:val="24"/>
          <w:szCs w:val="24"/>
          <w:lang w:eastAsia="cs-CZ"/>
        </w:rPr>
        <w:t xml:space="preserve">Maximální výše dotace z rozpočtu JMK činí </w:t>
      </w:r>
      <w:r w:rsidRPr="00EB2ECA">
        <w:rPr>
          <w:rFonts w:ascii="Times New Roman" w:hAnsi="Times New Roman"/>
          <w:b/>
          <w:sz w:val="24"/>
          <w:szCs w:val="24"/>
          <w:lang w:eastAsia="cs-CZ"/>
        </w:rPr>
        <w:t>80 %</w:t>
      </w:r>
      <w:r w:rsidRPr="001A0AE7">
        <w:rPr>
          <w:rFonts w:ascii="Times New Roman" w:hAnsi="Times New Roman"/>
          <w:sz w:val="24"/>
          <w:szCs w:val="24"/>
          <w:lang w:eastAsia="cs-CZ"/>
        </w:rPr>
        <w:t xml:space="preserve"> rozpočtovaných </w:t>
      </w:r>
      <w:r w:rsidRPr="006D1288">
        <w:rPr>
          <w:rFonts w:ascii="Times New Roman" w:hAnsi="Times New Roman"/>
          <w:sz w:val="24"/>
          <w:szCs w:val="24"/>
          <w:lang w:eastAsia="cs-CZ"/>
        </w:rPr>
        <w:t xml:space="preserve">nákladů (výdajů) </w:t>
      </w:r>
      <w:r w:rsidRPr="001A0AE7">
        <w:rPr>
          <w:rFonts w:ascii="Times New Roman" w:hAnsi="Times New Roman"/>
          <w:sz w:val="24"/>
          <w:szCs w:val="24"/>
          <w:lang w:eastAsia="cs-CZ"/>
        </w:rPr>
        <w:t>na schválený projekt.</w:t>
      </w:r>
    </w:p>
    <w:p w:rsidR="00C643DA" w:rsidRPr="005839B4" w:rsidRDefault="00C643DA" w:rsidP="00C643DA">
      <w:pPr>
        <w:ind w:left="567"/>
        <w:jc w:val="both"/>
        <w:rPr>
          <w:bCs/>
        </w:rPr>
      </w:pPr>
      <w:r w:rsidRPr="006D1288">
        <w:rPr>
          <w:bCs/>
        </w:rPr>
        <w:t xml:space="preserve">Uvedený maximální podíl dotace poskytnuté z rozpočtu JMK na nákladech (výdajích) projektu nesmí </w:t>
      </w:r>
      <w:r w:rsidRPr="001A0AE7">
        <w:rPr>
          <w:bCs/>
        </w:rPr>
        <w:t xml:space="preserve">být překročen ani při poskytnutí dotace </w:t>
      </w:r>
      <w:r w:rsidRPr="005839B4">
        <w:rPr>
          <w:bCs/>
        </w:rPr>
        <w:t xml:space="preserve">(podíl na </w:t>
      </w:r>
      <w:r w:rsidRPr="005839B4">
        <w:rPr>
          <w:bCs/>
          <w:i/>
          <w:iCs/>
        </w:rPr>
        <w:t xml:space="preserve">rozpočtovaných </w:t>
      </w:r>
      <w:r>
        <w:rPr>
          <w:bCs/>
        </w:rPr>
        <w:t>nákladech/</w:t>
      </w:r>
      <w:r w:rsidRPr="005839B4">
        <w:rPr>
          <w:bCs/>
        </w:rPr>
        <w:t xml:space="preserve">výdajích projektu) ani ve vyúčtování dotace (podíl na </w:t>
      </w:r>
      <w:r w:rsidRPr="005839B4">
        <w:rPr>
          <w:bCs/>
          <w:i/>
          <w:iCs/>
        </w:rPr>
        <w:t>skutečných</w:t>
      </w:r>
      <w:r w:rsidRPr="005839B4">
        <w:rPr>
          <w:bCs/>
        </w:rPr>
        <w:t xml:space="preserve"> nákladech/výdajích projektu). </w:t>
      </w:r>
    </w:p>
    <w:p w:rsidR="00C643DA" w:rsidRPr="001A0AE7" w:rsidRDefault="00C643DA" w:rsidP="00C643DA">
      <w:pPr>
        <w:pStyle w:val="Standard"/>
        <w:jc w:val="both"/>
      </w:pPr>
    </w:p>
    <w:p w:rsidR="00C643DA" w:rsidRPr="001A7679" w:rsidRDefault="00C643DA" w:rsidP="00C643DA">
      <w:pPr>
        <w:pStyle w:val="Standard"/>
        <w:ind w:left="567" w:hanging="567"/>
        <w:jc w:val="both"/>
      </w:pPr>
      <w:r w:rsidRPr="001A0AE7">
        <w:t xml:space="preserve">7. </w:t>
      </w:r>
      <w:r w:rsidRPr="001A0AE7">
        <w:tab/>
        <w:t xml:space="preserve">Dotace z rozpočtu JMK se poskytuje účelově a lze ji použít pouze na úhradu nezbytně </w:t>
      </w:r>
      <w:r w:rsidRPr="001A7679">
        <w:t xml:space="preserve">nutných nákladů (výdajů) provozované služby. </w:t>
      </w:r>
      <w:r w:rsidRPr="001A7679">
        <w:rPr>
          <w:b/>
          <w:iCs/>
        </w:rPr>
        <w:t xml:space="preserve">Využitím prostředků se rozumí </w:t>
      </w:r>
      <w:r w:rsidRPr="001A7679">
        <w:rPr>
          <w:b/>
          <w:bCs/>
          <w:iCs/>
        </w:rPr>
        <w:t>finanční vynaložení</w:t>
      </w:r>
      <w:r w:rsidRPr="001A7679">
        <w:rPr>
          <w:iCs/>
        </w:rPr>
        <w:t>. Dotaci lze použít pouze na úhradu nákladů (výdajů), které věcně a časově souvisejí s kalendářním rokem 2017, a to i před nabytím účinnosti Veřejnoprávní smlouvy o poskytnutí dotace. Příjemce je oprávněn využít prostředky dotace k úhradě osobních nákladů (výdajů) za měsíc prosinec 2017 a k úhradě dalších běžných provozních nákladů (výdajů) vzniklých v měsíci prosinci 2017. Úhrada veškerých nákladů (výdajů) účetního období roku 2017 vykázaných jako vynaložení dotace musí být provedena nejpozději do</w:t>
      </w:r>
      <w:r>
        <w:rPr>
          <w:iCs/>
        </w:rPr>
        <w:t> </w:t>
      </w:r>
      <w:r w:rsidRPr="001A7679">
        <w:rPr>
          <w:iCs/>
        </w:rPr>
        <w:t>31.</w:t>
      </w:r>
      <w:r>
        <w:rPr>
          <w:iCs/>
        </w:rPr>
        <w:t> 0</w:t>
      </w:r>
      <w:r w:rsidRPr="001A7679">
        <w:rPr>
          <w:iCs/>
        </w:rPr>
        <w:t>1. 2018.</w:t>
      </w:r>
    </w:p>
    <w:p w:rsidR="00C643DA" w:rsidRPr="001A0AE7" w:rsidRDefault="00C643DA" w:rsidP="00C643DA">
      <w:pPr>
        <w:pStyle w:val="Standard"/>
        <w:ind w:left="567" w:hanging="567"/>
        <w:jc w:val="both"/>
        <w:rPr>
          <w:iCs/>
        </w:rPr>
      </w:pPr>
      <w:r w:rsidRPr="001A0AE7">
        <w:rPr>
          <w:iCs/>
        </w:rPr>
        <w:t> </w:t>
      </w:r>
    </w:p>
    <w:p w:rsidR="00C643DA" w:rsidRPr="001A0AE7" w:rsidRDefault="00C643DA" w:rsidP="00C643DA">
      <w:pPr>
        <w:pStyle w:val="Standard"/>
        <w:ind w:left="567" w:hanging="567"/>
        <w:jc w:val="both"/>
        <w:outlineLvl w:val="0"/>
      </w:pPr>
      <w:r w:rsidRPr="001A0AE7">
        <w:t xml:space="preserve">8. </w:t>
      </w:r>
      <w:r w:rsidRPr="001A0AE7">
        <w:tab/>
        <w:t>V rozpočtu projektu nesmí být kalkulován zisk.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9. </w:t>
      </w:r>
      <w:r w:rsidRPr="001A0AE7">
        <w:tab/>
        <w:t>Přiznané peněžní prostředky od JMK, určené na konkrétní účel, nelze duplicitně použít, pokud byly na tentýž účel poskytnuty prostředky jiným orgánem veřejné správy.</w:t>
      </w:r>
    </w:p>
    <w:p w:rsidR="00C643DA" w:rsidRPr="001A0AE7" w:rsidRDefault="00C643DA" w:rsidP="00C643DA">
      <w:pPr>
        <w:pStyle w:val="Standard"/>
        <w:ind w:firstLine="708"/>
        <w:jc w:val="both"/>
      </w:pPr>
      <w:r w:rsidRPr="001A0AE7">
        <w:t xml:space="preserve"> 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10. </w:t>
      </w:r>
      <w:r w:rsidRPr="001A0AE7">
        <w:tab/>
        <w:t>Do vlastních zdrojů nelze započítávat finanční prostředky, které nejsou evidovány v účetnictví příjemce dotace.</w:t>
      </w:r>
    </w:p>
    <w:p w:rsidR="00C643DA" w:rsidRPr="001A0AE7" w:rsidRDefault="00C643DA" w:rsidP="00C643DA">
      <w:pPr>
        <w:pStyle w:val="Standard"/>
        <w:ind w:firstLine="708"/>
        <w:jc w:val="both"/>
      </w:pPr>
      <w:r w:rsidRPr="001A0AE7">
        <w:t xml:space="preserve"> 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11. </w:t>
      </w:r>
      <w:r w:rsidRPr="001A0AE7">
        <w:tab/>
        <w:t>Příjemce nesmí z dotace z rozpočtu JMK poskytovat finanční prostředky jiným právnickým nebo fyzickým osobám, pokud se nejedná o úhradu spojenou s realizací činností, na které byly prostředky uvolněny.</w:t>
      </w:r>
    </w:p>
    <w:p w:rsidR="00C643DA" w:rsidRPr="001A0AE7" w:rsidRDefault="00C643DA" w:rsidP="00C643DA">
      <w:pPr>
        <w:pStyle w:val="Standard"/>
        <w:ind w:firstLine="708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12. </w:t>
      </w:r>
      <w:r w:rsidRPr="001A0AE7">
        <w:tab/>
        <w:t xml:space="preserve">Žadatel o finanční prostředky z rozpočtu JMK uvede v žádosti rozpočet výnosů (příjmů) </w:t>
      </w:r>
      <w:r w:rsidRPr="008D00E7">
        <w:t xml:space="preserve">a nákladů (výdajů), </w:t>
      </w:r>
      <w:r w:rsidRPr="001A0AE7">
        <w:t>které mu vzniknou realizací deklarovaných činností. V rozpočtu uvede předpokládané výnosy (příjmy) z jiných zdrojů včetně tržeb ze všeobecného zdravotního pojištění.</w:t>
      </w:r>
    </w:p>
    <w:p w:rsidR="00C643DA" w:rsidRDefault="00C643DA" w:rsidP="00C643DA">
      <w:pPr>
        <w:pStyle w:val="Standard"/>
        <w:jc w:val="both"/>
      </w:pPr>
      <w:r w:rsidRPr="001A0AE7">
        <w:t> </w:t>
      </w:r>
    </w:p>
    <w:p w:rsidR="00C643DA" w:rsidRPr="00561FB8" w:rsidRDefault="00C643DA" w:rsidP="00C643DA">
      <w:pPr>
        <w:pStyle w:val="Standard"/>
        <w:ind w:left="567" w:hanging="567"/>
        <w:jc w:val="both"/>
        <w:rPr>
          <w:color w:val="7B7B7B"/>
        </w:rPr>
      </w:pPr>
      <w:r w:rsidRPr="001A0AE7">
        <w:t xml:space="preserve"> 13. </w:t>
      </w:r>
      <w:r w:rsidRPr="001A0AE7">
        <w:tab/>
      </w:r>
      <w:r w:rsidRPr="001A0AE7">
        <w:rPr>
          <w:b/>
        </w:rPr>
        <w:t xml:space="preserve">Z poskytnuté dotace nelze hradit zejména </w:t>
      </w:r>
      <w:r w:rsidRPr="00CA5F73">
        <w:rPr>
          <w:b/>
        </w:rPr>
        <w:t>náklady (výdaje):</w:t>
      </w:r>
    </w:p>
    <w:p w:rsidR="00C643DA" w:rsidRPr="001A0AE7" w:rsidRDefault="00C643DA" w:rsidP="00C643DA">
      <w:pPr>
        <w:pStyle w:val="Standard"/>
        <w:numPr>
          <w:ilvl w:val="0"/>
          <w:numId w:val="8"/>
        </w:numPr>
        <w:tabs>
          <w:tab w:val="left" w:pos="1134"/>
        </w:tabs>
        <w:ind w:left="567"/>
        <w:jc w:val="both"/>
        <w:textAlignment w:val="baseline"/>
      </w:pPr>
      <w:r w:rsidRPr="001A0AE7">
        <w:t>na pohoštění, dary,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zahraniční cesty,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lastRenderedPageBreak/>
        <w:t>na odměny statutárních orgánů právnických osob,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členské příspěvky v mezinárodních institucích,</w:t>
      </w:r>
    </w:p>
    <w:p w:rsidR="00C643DA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splátky závazk</w:t>
      </w:r>
      <w:r>
        <w:t>ů, které vznikly před rokem 2017</w:t>
      </w:r>
      <w:r w:rsidRPr="001A0AE7">
        <w:t>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textAlignment w:val="baseline"/>
      </w:pPr>
      <w:r>
        <w:t>na vyúčtování záloh (např. za energie), které se vztahují k obdobím před rokem 2017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poskytování záloh dodavatelům,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leasingové splátky,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odpisy majetku,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tvorbu kapitálového jmění (zisku),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výzkum a vývoj,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1134" w:hanging="567"/>
        <w:jc w:val="both"/>
        <w:textAlignment w:val="baseline"/>
      </w:pPr>
      <w:r w:rsidRPr="001A0AE7">
        <w:t>na stravné, jízdné (mimo cestovních náhrad</w:t>
      </w:r>
      <w:r>
        <w:t xml:space="preserve"> dle zákona č. 262/2006 Sb., ve </w:t>
      </w:r>
      <w:r w:rsidRPr="001A0AE7">
        <w:t>znění</w:t>
      </w:r>
      <w:r>
        <w:t xml:space="preserve"> </w:t>
      </w:r>
      <w:r w:rsidRPr="001A0AE7">
        <w:t>pozdějších předpisů),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pokuty a sankce,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krytí rezerv a dohadných položek,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nespecifikované výdaje (tj. výdaje, které nelze účetně doložit),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1134" w:hanging="567"/>
        <w:jc w:val="both"/>
        <w:textAlignment w:val="baseline"/>
      </w:pPr>
      <w:r w:rsidRPr="001A0AE7">
        <w:t>poskytnutou dotaci nelze užít na úhradu daně z přidané hodnoty (DPH) v případě, kdy příjemce má nárok na její odpočet,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léky,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pojištění jiné než zdravotní a sociální,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 xml:space="preserve">na </w:t>
      </w:r>
      <w:r w:rsidRPr="00800A66">
        <w:t xml:space="preserve">náklady (výdaje) </w:t>
      </w:r>
      <w:r w:rsidRPr="001A0AE7">
        <w:t>na zpracování projektu,</w:t>
      </w:r>
    </w:p>
    <w:p w:rsidR="00C643DA" w:rsidRPr="001A0AE7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1A0AE7">
        <w:t>na stravování, správní poplatky, daně, poplatky za vedení</w:t>
      </w:r>
      <w:r>
        <w:t xml:space="preserve"> účtů</w:t>
      </w:r>
    </w:p>
    <w:p w:rsidR="00C643DA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>
        <w:t>poplatky za TV, rozhlas</w:t>
      </w:r>
    </w:p>
    <w:p w:rsidR="00C643DA" w:rsidRPr="00716F7A" w:rsidRDefault="00C643DA" w:rsidP="00C643DA">
      <w:pPr>
        <w:pStyle w:val="Standard"/>
        <w:numPr>
          <w:ilvl w:val="0"/>
          <w:numId w:val="4"/>
        </w:numPr>
        <w:tabs>
          <w:tab w:val="left" w:pos="1134"/>
        </w:tabs>
        <w:ind w:left="566"/>
        <w:jc w:val="both"/>
        <w:textAlignment w:val="baseline"/>
      </w:pPr>
      <w:r w:rsidRPr="00716F7A">
        <w:t>na pořízení dlouhodobého majetku</w:t>
      </w:r>
      <w:r>
        <w:t>, jehož pořizovací hodnota je vyšší než 40.000,- Kč</w:t>
      </w:r>
      <w:r w:rsidRPr="00716F7A">
        <w:t>.</w:t>
      </w:r>
    </w:p>
    <w:p w:rsidR="00C643DA" w:rsidRPr="001A0AE7" w:rsidRDefault="00C643DA" w:rsidP="00C643DA">
      <w:pPr>
        <w:pStyle w:val="Standard"/>
        <w:ind w:left="720"/>
        <w:jc w:val="both"/>
      </w:pPr>
    </w:p>
    <w:p w:rsidR="00C643DA" w:rsidRPr="001A0AE7" w:rsidRDefault="00C643DA" w:rsidP="00C643DA">
      <w:pPr>
        <w:pStyle w:val="Standard"/>
        <w:ind w:left="720"/>
        <w:jc w:val="both"/>
      </w:pPr>
    </w:p>
    <w:p w:rsidR="00C643DA" w:rsidRPr="001A0AE7" w:rsidRDefault="00C643DA" w:rsidP="00C643DA">
      <w:pPr>
        <w:pStyle w:val="Standard"/>
        <w:jc w:val="center"/>
        <w:outlineLvl w:val="0"/>
        <w:rPr>
          <w:b/>
        </w:rPr>
      </w:pPr>
      <w:r w:rsidRPr="001A0AE7">
        <w:rPr>
          <w:b/>
        </w:rPr>
        <w:t xml:space="preserve">IV. </w:t>
      </w:r>
      <w:r w:rsidRPr="001A0AE7">
        <w:rPr>
          <w:b/>
        </w:rPr>
        <w:br/>
        <w:t>Žádost o poskytnutí dotace z rozpočtu JMK</w:t>
      </w:r>
    </w:p>
    <w:p w:rsidR="00C643DA" w:rsidRPr="001A0AE7" w:rsidRDefault="00C643DA" w:rsidP="00C643DA">
      <w:pPr>
        <w:pStyle w:val="Standard"/>
        <w:jc w:val="center"/>
        <w:rPr>
          <w:b/>
        </w:rPr>
      </w:pPr>
      <w:r w:rsidRPr="001A0AE7">
        <w:rPr>
          <w:b/>
        </w:rPr>
        <w:t> </w:t>
      </w:r>
    </w:p>
    <w:p w:rsidR="00C643DA" w:rsidRPr="001A0AE7" w:rsidRDefault="00C643DA" w:rsidP="00C643DA">
      <w:pPr>
        <w:pStyle w:val="Standard"/>
        <w:tabs>
          <w:tab w:val="left" w:pos="6867"/>
        </w:tabs>
        <w:ind w:left="567" w:hanging="567"/>
        <w:jc w:val="both"/>
      </w:pPr>
      <w:r w:rsidRPr="001A0AE7">
        <w:t xml:space="preserve">1. </w:t>
      </w:r>
      <w:r w:rsidRPr="001A0AE7">
        <w:tab/>
        <w:t xml:space="preserve">Dotační řízení je vyhlášeno JMK zveřejněním na internetových stránkách JMK </w:t>
      </w:r>
      <w:hyperlink r:id="rId7" w:history="1">
        <w:r w:rsidRPr="001A0AE7">
          <w:rPr>
            <w:u w:val="single"/>
          </w:rPr>
          <w:t>www.kr-jihomoravsky.cz</w:t>
        </w:r>
      </w:hyperlink>
      <w:r w:rsidRPr="001A0AE7">
        <w:t xml:space="preserve"> (část Granty a dotace).</w:t>
      </w:r>
    </w:p>
    <w:p w:rsidR="00C643DA" w:rsidRPr="001A0AE7" w:rsidRDefault="00C643DA" w:rsidP="00C643DA">
      <w:pPr>
        <w:pStyle w:val="Standard"/>
        <w:tabs>
          <w:tab w:val="left" w:pos="6300"/>
        </w:tabs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tabs>
          <w:tab w:val="left" w:pos="6867"/>
        </w:tabs>
        <w:ind w:left="567" w:hanging="567"/>
        <w:jc w:val="both"/>
      </w:pPr>
      <w:r w:rsidRPr="001A0AE7">
        <w:t xml:space="preserve">2. </w:t>
      </w:r>
      <w:r w:rsidRPr="001A0AE7">
        <w:tab/>
        <w:t>Žádost musí být podána na předepsaném form</w:t>
      </w:r>
      <w:r>
        <w:t>uláři elektronicky (odesláním přes</w:t>
      </w:r>
      <w:r w:rsidRPr="001A0AE7">
        <w:t xml:space="preserve"> Dotační portál JMK) a v jednom listinném vyhotovení (odeslaná elektronická žádost v tištěném provedení) </w:t>
      </w:r>
      <w:r w:rsidRPr="00800A66">
        <w:rPr>
          <w:b/>
        </w:rPr>
        <w:t>ve lhůtě od 14. 02. do 28. 02. 2017 s označením:</w:t>
      </w:r>
    </w:p>
    <w:p w:rsidR="00C643DA" w:rsidRPr="001A0AE7" w:rsidRDefault="00C643DA" w:rsidP="00C643DA">
      <w:pPr>
        <w:pStyle w:val="Standard"/>
        <w:tabs>
          <w:tab w:val="left" w:pos="6300"/>
        </w:tabs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/>
        <w:jc w:val="both"/>
        <w:outlineLvl w:val="0"/>
        <w:rPr>
          <w:i/>
        </w:rPr>
      </w:pPr>
      <w:r w:rsidRPr="001A0AE7">
        <w:rPr>
          <w:i/>
        </w:rPr>
        <w:t xml:space="preserve">„Žádost o </w:t>
      </w:r>
      <w:r w:rsidRPr="00302905">
        <w:rPr>
          <w:i/>
        </w:rPr>
        <w:t>poskytnu</w:t>
      </w:r>
      <w:r w:rsidRPr="00800A66">
        <w:rPr>
          <w:i/>
        </w:rPr>
        <w:t>tí</w:t>
      </w:r>
      <w:r w:rsidRPr="00800A66">
        <w:rPr>
          <w:i/>
          <w:color w:val="FF0000"/>
        </w:rPr>
        <w:t xml:space="preserve"> </w:t>
      </w:r>
      <w:r w:rsidRPr="00800A66">
        <w:rPr>
          <w:i/>
        </w:rPr>
        <w:t>dotace</w:t>
      </w:r>
      <w:r>
        <w:rPr>
          <w:i/>
          <w:color w:val="FF0000"/>
        </w:rPr>
        <w:t xml:space="preserve"> </w:t>
      </w:r>
      <w:r w:rsidRPr="001A0AE7">
        <w:rPr>
          <w:i/>
        </w:rPr>
        <w:t>z rozpočtu J</w:t>
      </w:r>
      <w:r>
        <w:rPr>
          <w:i/>
        </w:rPr>
        <w:t>ihomoravského kraje pro rok 2017</w:t>
      </w:r>
      <w:r w:rsidRPr="001A0AE7">
        <w:rPr>
          <w:i/>
        </w:rPr>
        <w:t xml:space="preserve"> na poskytování domácí hospicové péče v Jihomoravském kraji“</w:t>
      </w:r>
    </w:p>
    <w:p w:rsidR="00C643DA" w:rsidRPr="001A0AE7" w:rsidRDefault="00C643DA" w:rsidP="00C643DA">
      <w:pPr>
        <w:pStyle w:val="Standard"/>
        <w:ind w:left="567"/>
        <w:jc w:val="both"/>
        <w:outlineLvl w:val="0"/>
        <w:rPr>
          <w:i/>
        </w:rPr>
      </w:pPr>
    </w:p>
    <w:p w:rsidR="00C643DA" w:rsidRPr="001A0AE7" w:rsidRDefault="00C643DA" w:rsidP="00C643DA">
      <w:pPr>
        <w:pStyle w:val="Standard"/>
        <w:tabs>
          <w:tab w:val="left" w:pos="6300"/>
        </w:tabs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3. </w:t>
      </w:r>
      <w:r w:rsidRPr="001A0AE7">
        <w:tab/>
        <w:t xml:space="preserve">Formuláře žádostí jsou k dispozici ke stažení na internetových stránkách JMK </w:t>
      </w:r>
      <w:hyperlink r:id="rId8" w:history="1">
        <w:r w:rsidRPr="001A0AE7">
          <w:rPr>
            <w:u w:val="single"/>
          </w:rPr>
          <w:t>www.kr-jihomoravsky.cz</w:t>
        </w:r>
      </w:hyperlink>
      <w:r>
        <w:t xml:space="preserve"> </w:t>
      </w:r>
      <w:r w:rsidRPr="001A0AE7">
        <w:t>(část Granty a dotace).   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>
        <w:t xml:space="preserve">4. </w:t>
      </w:r>
      <w:r>
        <w:tab/>
      </w:r>
      <w:r w:rsidRPr="006B3CDE">
        <w:rPr>
          <w:b/>
        </w:rPr>
        <w:t>Každá žádost musí obsahovat</w:t>
      </w:r>
      <w:r w:rsidRPr="001A0AE7">
        <w:t xml:space="preserve"> </w:t>
      </w:r>
      <w:r w:rsidRPr="00094693">
        <w:rPr>
          <w:b/>
        </w:rPr>
        <w:t>tyto povinné přílohy</w:t>
      </w:r>
      <w:r w:rsidRPr="001A0AE7">
        <w:t xml:space="preserve"> (v jednom vyhotovení):</w:t>
      </w:r>
    </w:p>
    <w:p w:rsidR="00C643DA" w:rsidRPr="001A0AE7" w:rsidRDefault="00C643DA" w:rsidP="00C643DA">
      <w:pPr>
        <w:pStyle w:val="Standard"/>
        <w:numPr>
          <w:ilvl w:val="0"/>
          <w:numId w:val="9"/>
        </w:numPr>
        <w:ind w:left="1134" w:hanging="567"/>
        <w:jc w:val="both"/>
        <w:textAlignment w:val="baseline"/>
      </w:pPr>
      <w:r w:rsidRPr="001A0AE7">
        <w:t>ověřenou kopii potvrzující vznik subjektu (</w:t>
      </w:r>
      <w:r>
        <w:t xml:space="preserve">spolky předloží </w:t>
      </w:r>
      <w:r w:rsidRPr="00F77B51">
        <w:t xml:space="preserve">kopii </w:t>
      </w:r>
      <w:r>
        <w:t>výpisu ze spolkového rejstříku u rejstříkového soudu</w:t>
      </w:r>
      <w:r w:rsidRPr="001A0AE7">
        <w:t>; církevní právnické osoby předloží kopii výpisu z registru ústředního orgánu státní spr</w:t>
      </w:r>
      <w:r>
        <w:t xml:space="preserve">ávy ČR, který registruje církve </w:t>
      </w:r>
      <w:r w:rsidRPr="001A0AE7">
        <w:t>a náboženské společnosti; obecně prospěšné společnosti předloží kopii výpisu z rejstříku obecně prospěšných společností u rejstříkového soudu, právnické osoby předloží výpis z obchodního rejstříku)</w:t>
      </w:r>
      <w:r>
        <w:t>,</w:t>
      </w:r>
    </w:p>
    <w:p w:rsidR="00C643DA" w:rsidRPr="001A0AE7" w:rsidRDefault="00C643DA" w:rsidP="00C643DA">
      <w:pPr>
        <w:pStyle w:val="Standard"/>
        <w:numPr>
          <w:ilvl w:val="0"/>
          <w:numId w:val="5"/>
        </w:numPr>
        <w:ind w:left="1134" w:hanging="567"/>
        <w:jc w:val="both"/>
        <w:textAlignment w:val="baseline"/>
      </w:pPr>
      <w:r w:rsidRPr="001A0AE7">
        <w:lastRenderedPageBreak/>
        <w:t xml:space="preserve">ověřenou kopii platného rozhodnutí o registraci </w:t>
      </w:r>
      <w:r w:rsidRPr="001A0AE7">
        <w:rPr>
          <w:rFonts w:cs="Arial"/>
        </w:rPr>
        <w:t>nestátního zdravotnického zařízení nebo kopii rozhodnutí o udělení op</w:t>
      </w:r>
      <w:r>
        <w:rPr>
          <w:rFonts w:cs="Arial"/>
        </w:rPr>
        <w:t>rávnění k poskytování zdravotní</w:t>
      </w:r>
      <w:r w:rsidRPr="001A0AE7">
        <w:rPr>
          <w:rFonts w:cs="Arial"/>
        </w:rPr>
        <w:t>ch služeb poskytovaných ve vlastním domácím prostředí pacienta,</w:t>
      </w:r>
    </w:p>
    <w:p w:rsidR="00C643DA" w:rsidRPr="001A0AE7" w:rsidRDefault="00C643DA" w:rsidP="00C643DA">
      <w:pPr>
        <w:pStyle w:val="Standard"/>
        <w:numPr>
          <w:ilvl w:val="0"/>
          <w:numId w:val="5"/>
        </w:numPr>
        <w:ind w:left="1134" w:hanging="567"/>
        <w:jc w:val="both"/>
        <w:textAlignment w:val="baseline"/>
      </w:pPr>
      <w:r w:rsidRPr="001A0AE7">
        <w:t>kopii dokladu o ustanovení statutárního zástupce žadatele (např. jmenovací listina nebo zápis z ustavující schůze o jeho zvolení apod.),</w:t>
      </w:r>
    </w:p>
    <w:p w:rsidR="00C643DA" w:rsidRPr="001A0AE7" w:rsidRDefault="00C643DA" w:rsidP="00C643DA">
      <w:pPr>
        <w:pStyle w:val="Standard"/>
        <w:numPr>
          <w:ilvl w:val="0"/>
          <w:numId w:val="5"/>
        </w:numPr>
        <w:ind w:left="1134" w:hanging="567"/>
        <w:jc w:val="both"/>
        <w:textAlignment w:val="baseline"/>
      </w:pPr>
      <w:r w:rsidRPr="001A0AE7">
        <w:t>kopii dokladu o právní osobnosti žadatele (přidělení IČO), pokud není totožné s bodem a),</w:t>
      </w:r>
    </w:p>
    <w:p w:rsidR="00C643DA" w:rsidRPr="001A0AE7" w:rsidRDefault="00C643DA" w:rsidP="00C643DA">
      <w:pPr>
        <w:pStyle w:val="Standard"/>
        <w:numPr>
          <w:ilvl w:val="0"/>
          <w:numId w:val="5"/>
        </w:numPr>
        <w:ind w:left="1134" w:hanging="567"/>
        <w:jc w:val="both"/>
        <w:textAlignment w:val="baseline"/>
      </w:pPr>
      <w:r w:rsidRPr="001A0AE7">
        <w:rPr>
          <w:sz w:val="14"/>
          <w:szCs w:val="14"/>
        </w:rPr>
        <w:t xml:space="preserve"> </w:t>
      </w:r>
      <w:r w:rsidRPr="001A0AE7">
        <w:t>kopii smlouvy o zřízení běžného účtu předkládajícího subjektu,</w:t>
      </w:r>
    </w:p>
    <w:p w:rsidR="00C643DA" w:rsidRPr="001A0AE7" w:rsidRDefault="00C643DA" w:rsidP="00C643DA">
      <w:pPr>
        <w:pStyle w:val="Standard"/>
        <w:numPr>
          <w:ilvl w:val="0"/>
          <w:numId w:val="5"/>
        </w:numPr>
        <w:ind w:left="1134" w:hanging="567"/>
        <w:jc w:val="both"/>
        <w:textAlignment w:val="baseline"/>
      </w:pPr>
      <w:r w:rsidRPr="001A0AE7">
        <w:t xml:space="preserve">účetní výkazy (rozvaha, výkaz zisku a ztráty a přílohu) </w:t>
      </w:r>
      <w:r>
        <w:t>za rok</w:t>
      </w:r>
      <w:r w:rsidRPr="00335E8F">
        <w:rPr>
          <w:color w:val="FF0000"/>
        </w:rPr>
        <w:t xml:space="preserve"> </w:t>
      </w:r>
      <w:r w:rsidRPr="00F94C01">
        <w:t>2016</w:t>
      </w:r>
      <w:r w:rsidRPr="001A0AE7">
        <w:t>,</w:t>
      </w:r>
      <w:r>
        <w:t xml:space="preserve"> nebo zprávu nezávislého auditora, </w:t>
      </w:r>
    </w:p>
    <w:p w:rsidR="00C643DA" w:rsidRPr="001A0AE7" w:rsidRDefault="00C643DA" w:rsidP="00C643DA">
      <w:pPr>
        <w:pStyle w:val="Standard"/>
        <w:numPr>
          <w:ilvl w:val="0"/>
          <w:numId w:val="5"/>
        </w:numPr>
        <w:ind w:left="1134" w:hanging="567"/>
        <w:jc w:val="both"/>
        <w:textAlignment w:val="baseline"/>
      </w:pPr>
      <w:r w:rsidRPr="001A0AE7">
        <w:t>čestné prohlášení žadatele o bezdlužnosti,</w:t>
      </w:r>
    </w:p>
    <w:p w:rsidR="00C643DA" w:rsidRDefault="00C643DA" w:rsidP="00C643DA">
      <w:pPr>
        <w:pStyle w:val="Standard"/>
        <w:numPr>
          <w:ilvl w:val="0"/>
          <w:numId w:val="5"/>
        </w:numPr>
        <w:ind w:left="1134" w:hanging="567"/>
        <w:jc w:val="both"/>
        <w:textAlignment w:val="baseline"/>
      </w:pPr>
      <w:r w:rsidRPr="001A0AE7">
        <w:t xml:space="preserve">čestné prohlášení o celkové výši podpory de </w:t>
      </w:r>
      <w:proofErr w:type="spellStart"/>
      <w:r w:rsidRPr="001A0AE7">
        <w:t>minimis</w:t>
      </w:r>
      <w:proofErr w:type="spellEnd"/>
      <w:r w:rsidRPr="001A0AE7">
        <w:t>,</w:t>
      </w:r>
    </w:p>
    <w:p w:rsidR="00C643DA" w:rsidRPr="00F94C01" w:rsidRDefault="00C643DA" w:rsidP="00C643DA">
      <w:pPr>
        <w:pStyle w:val="Standard"/>
        <w:numPr>
          <w:ilvl w:val="0"/>
          <w:numId w:val="5"/>
        </w:numPr>
        <w:ind w:left="1134" w:hanging="567"/>
        <w:jc w:val="both"/>
        <w:textAlignment w:val="baseline"/>
      </w:pPr>
      <w:r w:rsidRPr="00F94C01">
        <w:t>čestné prohlášení dle §10a odst. 3 zákona č. 250/2000 Sb., o rozpočtových pravidlech územních rozpočtů</w:t>
      </w:r>
    </w:p>
    <w:p w:rsidR="00C643DA" w:rsidRPr="001A0AE7" w:rsidRDefault="00C643DA" w:rsidP="00C643DA">
      <w:pPr>
        <w:pStyle w:val="Standard"/>
        <w:numPr>
          <w:ilvl w:val="0"/>
          <w:numId w:val="5"/>
        </w:numPr>
        <w:ind w:left="1134" w:hanging="567"/>
        <w:jc w:val="both"/>
        <w:textAlignment w:val="baseline"/>
      </w:pPr>
      <w:r w:rsidRPr="001A0AE7">
        <w:t>rozpočet projektu na předepsaném formuláři.</w:t>
      </w:r>
    </w:p>
    <w:p w:rsidR="00C643DA" w:rsidRPr="001A0AE7" w:rsidRDefault="00C643DA" w:rsidP="00C643DA">
      <w:pPr>
        <w:pStyle w:val="Standard"/>
        <w:tabs>
          <w:tab w:val="left" w:pos="1636"/>
        </w:tabs>
        <w:ind w:left="927"/>
        <w:jc w:val="both"/>
      </w:pP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5. </w:t>
      </w:r>
      <w:r w:rsidRPr="001A0AE7">
        <w:tab/>
        <w:t>Informace v průběhu zpracování žádosti</w:t>
      </w:r>
      <w:r>
        <w:t xml:space="preserve"> </w:t>
      </w:r>
      <w:r w:rsidRPr="00F94C01">
        <w:t>poskytuje paní Bc. Iva Serafinovičová, 541</w:t>
      </w:r>
      <w:r>
        <w:t> 65</w:t>
      </w:r>
      <w:r w:rsidRPr="00F94C01">
        <w:t>1</w:t>
      </w:r>
      <w:r>
        <w:t> </w:t>
      </w:r>
      <w:r w:rsidRPr="00F94C01">
        <w:t>142, e-mail: s</w:t>
      </w:r>
      <w:r>
        <w:t>erafinovicova.iva@kr-</w:t>
      </w:r>
      <w:r w:rsidRPr="00F94C01">
        <w:t xml:space="preserve">jihomoravsky.cz. </w:t>
      </w:r>
      <w:r w:rsidRPr="001A0AE7">
        <w:t>Osobní konzultace jsou poskytovány po předchozí telefonické domluvě.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6. </w:t>
      </w:r>
      <w:r w:rsidRPr="001A0AE7">
        <w:tab/>
        <w:t xml:space="preserve">Do dotačního řízení JMK se zařazují žádosti podané </w:t>
      </w:r>
      <w:r w:rsidRPr="001A0AE7">
        <w:rPr>
          <w:b/>
        </w:rPr>
        <w:t>v řádném termínu stanoveném vyhlašovatelem dotačního řízení</w:t>
      </w:r>
      <w:r>
        <w:t xml:space="preserve"> dle Čl. V, odst. 2 Dotačního programu</w:t>
      </w:r>
      <w:r w:rsidRPr="001A0AE7">
        <w:t xml:space="preserve"> (v případě osobního předání žádosti </w:t>
      </w:r>
      <w:r w:rsidRPr="001A0AE7">
        <w:rPr>
          <w:b/>
        </w:rPr>
        <w:t>je rozhodující razítko podatelny Krajského úřadu JMK</w:t>
      </w:r>
      <w:r w:rsidRPr="001A0AE7">
        <w:t xml:space="preserve">, při zaslání žádosti poštou </w:t>
      </w:r>
      <w:r w:rsidRPr="001A0AE7">
        <w:rPr>
          <w:b/>
        </w:rPr>
        <w:t>je rozhodující razítko pošty</w:t>
      </w:r>
      <w:r w:rsidRPr="001A0AE7">
        <w:t xml:space="preserve">) na odbor zdravotnictví Krajského úřadu Jihomoravského </w:t>
      </w:r>
      <w:r>
        <w:t>kraje, Žerotínovo nám. 3, 601 82</w:t>
      </w:r>
      <w:r w:rsidRPr="001A0AE7">
        <w:t xml:space="preserve"> Brno.</w:t>
      </w:r>
    </w:p>
    <w:p w:rsidR="00C643DA" w:rsidRDefault="00C643DA" w:rsidP="00C643DA">
      <w:pPr>
        <w:ind w:left="567"/>
        <w:jc w:val="both"/>
      </w:pPr>
      <w:r>
        <w:t xml:space="preserve">Pozdní podání žádosti je </w:t>
      </w:r>
      <w:r w:rsidRPr="00EB3170">
        <w:t>důvodem k nezařazení do dotačního řízení JMK.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7. </w:t>
      </w:r>
      <w:r w:rsidRPr="001A0AE7">
        <w:tab/>
        <w:t xml:space="preserve">Odbor zdravotnictví Krajského úřadu JMK přijme a zaregistruje pouze žádosti </w:t>
      </w:r>
      <w:r>
        <w:t xml:space="preserve">podané na příslušném formuláři. </w:t>
      </w:r>
      <w:r w:rsidRPr="004B5F12">
        <w:t>Žádost, která nebude splňovat podmínky dotačního řízení JMK, a případné nedostatky nebudou odstraněny ve stanoveném termínu, bude z dotačního řízení pro formální nedostatky vyřazena</w:t>
      </w:r>
      <w:r>
        <w:t xml:space="preserve">. </w:t>
      </w:r>
      <w:r w:rsidRPr="001A0AE7">
        <w:t xml:space="preserve">Výsledky hodnocení formálních náležitostí budou zveřejněny na internetových stránkách JMK </w:t>
      </w:r>
      <w:hyperlink r:id="rId9" w:history="1">
        <w:r w:rsidRPr="006826D2">
          <w:rPr>
            <w:rStyle w:val="Hypertextovodkaz"/>
          </w:rPr>
          <w:t>www.kr-jihomoravsky.cz</w:t>
        </w:r>
      </w:hyperlink>
      <w:r w:rsidRPr="001A0AE7">
        <w:t>.</w:t>
      </w:r>
      <w:r>
        <w:t xml:space="preserve"> – Dotační portál. </w:t>
      </w:r>
    </w:p>
    <w:p w:rsidR="00C643DA" w:rsidRDefault="00C643DA" w:rsidP="00C643DA">
      <w:pPr>
        <w:ind w:left="567"/>
        <w:jc w:val="both"/>
      </w:pPr>
      <w:r>
        <w:t xml:space="preserve">Podáním kompletní žádosti nevzniká právní nárok </w:t>
      </w:r>
      <w:r w:rsidRPr="00EB3170">
        <w:t>na poskytnutí dotace.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8. </w:t>
      </w:r>
      <w:r w:rsidRPr="001A0AE7">
        <w:tab/>
        <w:t>O veškerých změnách údajů uváděných v předložené žádosti, ke kterým dojde v průběhu dotačního řízení, je žadatel povinen informovat JMK nejpozději do 14 dnů od jejich vzniku.</w:t>
      </w:r>
    </w:p>
    <w:p w:rsidR="00C643DA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jc w:val="both"/>
      </w:pPr>
    </w:p>
    <w:p w:rsidR="00C643DA" w:rsidRPr="001A0AE7" w:rsidRDefault="00C643DA" w:rsidP="00C643DA">
      <w:pPr>
        <w:pStyle w:val="Standard"/>
        <w:jc w:val="center"/>
        <w:outlineLvl w:val="0"/>
        <w:rPr>
          <w:b/>
        </w:rPr>
      </w:pPr>
      <w:r w:rsidRPr="001A0AE7">
        <w:rPr>
          <w:b/>
        </w:rPr>
        <w:t xml:space="preserve">V. </w:t>
      </w:r>
      <w:r w:rsidRPr="001A0AE7">
        <w:rPr>
          <w:b/>
        </w:rPr>
        <w:br/>
        <w:t>Způsob poskytnutí dotace z rozpočtu JMK</w:t>
      </w:r>
    </w:p>
    <w:p w:rsidR="00C643DA" w:rsidRPr="001A0AE7" w:rsidRDefault="00C643DA" w:rsidP="00C643DA">
      <w:pPr>
        <w:pStyle w:val="Standard"/>
        <w:jc w:val="center"/>
        <w:rPr>
          <w:b/>
        </w:rPr>
      </w:pPr>
      <w:r w:rsidRPr="001A0AE7">
        <w:rPr>
          <w:b/>
        </w:rPr>
        <w:t> </w:t>
      </w:r>
    </w:p>
    <w:p w:rsidR="00C643DA" w:rsidRDefault="00C643DA" w:rsidP="00C643DA">
      <w:pPr>
        <w:pStyle w:val="Standard"/>
        <w:numPr>
          <w:ilvl w:val="0"/>
          <w:numId w:val="12"/>
        </w:numPr>
        <w:jc w:val="both"/>
      </w:pPr>
      <w:r w:rsidRPr="001A0AE7">
        <w:t>Odbor zdravotnictví Krajského úřadu JMK koordinuje přípravu a vyhodnocení žádosti včetně poskytování finančních prostředků; kontroluje, zda tatáž činnost není duplicitně financována v rámci jiného odboru Krajského úřadu.</w:t>
      </w:r>
    </w:p>
    <w:p w:rsidR="00C643DA" w:rsidRDefault="00C643DA" w:rsidP="00C643DA">
      <w:pPr>
        <w:pStyle w:val="Standard"/>
        <w:ind w:left="570"/>
        <w:jc w:val="both"/>
      </w:pPr>
    </w:p>
    <w:p w:rsidR="00C643DA" w:rsidRDefault="00C643DA" w:rsidP="00C643DA">
      <w:pPr>
        <w:pStyle w:val="Standard"/>
        <w:numPr>
          <w:ilvl w:val="0"/>
          <w:numId w:val="12"/>
        </w:numPr>
        <w:jc w:val="both"/>
      </w:pPr>
      <w:r w:rsidRPr="001A0AE7">
        <w:t>Odbor zdravotnictví Krajského úřadu JMK provede kontrolu formální úplnosti náležitostí žádosti a předběžnou kontrolu dle zákona č. 320/2001 Sb., o finanční kontrole, ve znění pozdějších předpisů. Zpracované žádosti jsou projednány příslušnými orgány JMK, které rozhodnou o výši dotace poskytnuté jednotlivým žadatelům.</w:t>
      </w:r>
    </w:p>
    <w:p w:rsidR="00C643DA" w:rsidRDefault="00C643DA" w:rsidP="00C643DA">
      <w:pPr>
        <w:pStyle w:val="Standard"/>
        <w:jc w:val="both"/>
      </w:pPr>
    </w:p>
    <w:p w:rsidR="00C643DA" w:rsidRPr="001A0AE7" w:rsidRDefault="00C643DA" w:rsidP="00C643DA">
      <w:pPr>
        <w:pStyle w:val="Standard"/>
        <w:numPr>
          <w:ilvl w:val="0"/>
          <w:numId w:val="12"/>
        </w:numPr>
        <w:jc w:val="both"/>
      </w:pPr>
      <w:r w:rsidRPr="001A0AE7">
        <w:t>Hodnocení žádostí bude provedeno po splnění formálních nále</w:t>
      </w:r>
      <w:r>
        <w:t xml:space="preserve">žitostí s ohledem na potřebnost </w:t>
      </w:r>
      <w:r w:rsidRPr="001A0AE7">
        <w:t>projektu a jeho soulad s vypsaným dotačním řízením vzhledem k objemu finančních prostředků Jihomoravského kraje přidělených na tento účel.</w:t>
      </w:r>
    </w:p>
    <w:p w:rsidR="00C643DA" w:rsidRDefault="00C643DA" w:rsidP="00C643DA">
      <w:pPr>
        <w:pStyle w:val="Standard"/>
        <w:ind w:left="567" w:hanging="567"/>
        <w:jc w:val="both"/>
      </w:pPr>
      <w:r w:rsidRPr="001A0AE7">
        <w:t xml:space="preserve">  </w:t>
      </w:r>
    </w:p>
    <w:p w:rsidR="00C643DA" w:rsidRDefault="00C643DA" w:rsidP="00C643DA">
      <w:pPr>
        <w:pStyle w:val="Standard"/>
        <w:jc w:val="both"/>
        <w:rPr>
          <w:b/>
        </w:rPr>
      </w:pPr>
    </w:p>
    <w:p w:rsidR="00C643DA" w:rsidRPr="00774CC9" w:rsidRDefault="00C643DA" w:rsidP="00C643DA">
      <w:pPr>
        <w:pStyle w:val="Standard"/>
        <w:jc w:val="both"/>
      </w:pPr>
      <w:r w:rsidRPr="001A0AE7">
        <w:rPr>
          <w:b/>
        </w:rPr>
        <w:t>Kritéria hodnocení žádosti:</w:t>
      </w:r>
    </w:p>
    <w:p w:rsidR="00C643DA" w:rsidRPr="00A12627" w:rsidRDefault="00C643DA" w:rsidP="00C643DA">
      <w:pPr>
        <w:pStyle w:val="Standard"/>
        <w:numPr>
          <w:ilvl w:val="0"/>
          <w:numId w:val="13"/>
        </w:numPr>
        <w:jc w:val="both"/>
        <w:rPr>
          <w:b/>
        </w:rPr>
      </w:pPr>
      <w:r w:rsidRPr="001A0AE7">
        <w:t>soulad se záměrem poskytování domácí hospicové péče v rámci Jihomoravského kraje,</w:t>
      </w:r>
    </w:p>
    <w:p w:rsidR="00C643DA" w:rsidRPr="001A0AE7" w:rsidRDefault="00C643DA" w:rsidP="00C643DA">
      <w:pPr>
        <w:pStyle w:val="Standard"/>
        <w:numPr>
          <w:ilvl w:val="0"/>
          <w:numId w:val="13"/>
        </w:numPr>
        <w:jc w:val="both"/>
      </w:pPr>
      <w:r w:rsidRPr="001A0AE7">
        <w:t xml:space="preserve">zdůvodnění potřebnosti projektu, přínos projektu v dané oblasti domácí zdravotní péče, </w:t>
      </w:r>
    </w:p>
    <w:p w:rsidR="00C643DA" w:rsidRPr="001A0AE7" w:rsidRDefault="00C643DA" w:rsidP="00C643DA">
      <w:pPr>
        <w:pStyle w:val="Standard"/>
        <w:numPr>
          <w:ilvl w:val="0"/>
          <w:numId w:val="13"/>
        </w:numPr>
        <w:jc w:val="both"/>
      </w:pPr>
      <w:r w:rsidRPr="001A0AE7">
        <w:t xml:space="preserve">přiměřenost a hospodárnost rozpočtu projektu, požadavku na dotaci a vymezení neuznatelných </w:t>
      </w:r>
      <w:r w:rsidRPr="00774CC9">
        <w:t>nákladů (výdajů) v požadavku na dotaci (v případě, že žádost o dotaci bude zahrnovat i položky, které nelze z dotace hradit, budou tyto položky označeny a vyčísleny jako neuznatelné náklady (výdaje)).</w:t>
      </w:r>
    </w:p>
    <w:p w:rsidR="00C643DA" w:rsidRPr="001A0AE7" w:rsidRDefault="00C643DA" w:rsidP="00C643DA">
      <w:pPr>
        <w:pStyle w:val="Standard"/>
        <w:ind w:left="567" w:hanging="567"/>
        <w:jc w:val="both"/>
      </w:pPr>
    </w:p>
    <w:p w:rsidR="00C643DA" w:rsidRDefault="00C643DA" w:rsidP="00C643DA">
      <w:pPr>
        <w:pStyle w:val="Standard"/>
        <w:ind w:left="567" w:hanging="567"/>
        <w:jc w:val="both"/>
      </w:pPr>
      <w:r w:rsidRPr="001A0AE7">
        <w:t xml:space="preserve">4. </w:t>
      </w:r>
      <w:r w:rsidRPr="001A0AE7">
        <w:tab/>
        <w:t>O poskytnutí dotací rozhodují příslušné orgány JMK (Rada nebo Zastupitelstvo) v závislosti na výši poskytované dotace v souladu se zákonem č. 129/2000 Sb., o krajích (krajské zřízení), ve znění pozdějších předpisů.</w:t>
      </w:r>
      <w:r>
        <w:t xml:space="preserve"> O žádosti o dotaci rozhodnou orgány JMK ve lhůtě </w:t>
      </w:r>
      <w:r w:rsidRPr="004B5F12">
        <w:t xml:space="preserve">do </w:t>
      </w:r>
      <w:proofErr w:type="gramStart"/>
      <w:r w:rsidRPr="004B5F12">
        <w:rPr>
          <w:b/>
        </w:rPr>
        <w:t>30.06.2017</w:t>
      </w:r>
      <w:proofErr w:type="gramEnd"/>
      <w:r w:rsidRPr="004B5F12">
        <w:rPr>
          <w:b/>
        </w:rPr>
        <w:t>.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> </w:t>
      </w:r>
    </w:p>
    <w:p w:rsidR="00C643DA" w:rsidRDefault="00C643DA" w:rsidP="00C643DA">
      <w:pPr>
        <w:pStyle w:val="Standard"/>
        <w:numPr>
          <w:ilvl w:val="0"/>
          <w:numId w:val="14"/>
        </w:numPr>
        <w:ind w:left="567" w:hanging="567"/>
        <w:jc w:val="both"/>
      </w:pPr>
      <w:r w:rsidRPr="001A0AE7">
        <w:t xml:space="preserve">S výsledky dotačního řízení se mohou žadatelé seznámit po schválení dotace příslušným orgánem JMK prostřednictvím internetových stránek JMK </w:t>
      </w:r>
      <w:hyperlink r:id="rId10" w:history="1">
        <w:r w:rsidRPr="001A0AE7">
          <w:rPr>
            <w:u w:val="single"/>
          </w:rPr>
          <w:t>www.kr-jihomoravsky.cz</w:t>
        </w:r>
      </w:hyperlink>
      <w:r w:rsidRPr="001A0AE7">
        <w:t xml:space="preserve"> (část Granty a dotace).  </w:t>
      </w:r>
    </w:p>
    <w:p w:rsidR="00C643DA" w:rsidRPr="001A0AE7" w:rsidRDefault="00C643DA" w:rsidP="00C643DA">
      <w:pPr>
        <w:pStyle w:val="Standard"/>
        <w:tabs>
          <w:tab w:val="left" w:pos="927"/>
        </w:tabs>
        <w:jc w:val="both"/>
      </w:pPr>
    </w:p>
    <w:p w:rsidR="00C643DA" w:rsidRPr="001A0AE7" w:rsidRDefault="00C643DA" w:rsidP="00C643DA">
      <w:pPr>
        <w:pStyle w:val="Standard"/>
        <w:jc w:val="center"/>
        <w:outlineLvl w:val="0"/>
        <w:rPr>
          <w:b/>
        </w:rPr>
      </w:pPr>
      <w:r w:rsidRPr="001A0AE7">
        <w:rPr>
          <w:b/>
        </w:rPr>
        <w:t xml:space="preserve">VI. </w:t>
      </w:r>
      <w:r w:rsidRPr="001A0AE7">
        <w:rPr>
          <w:b/>
        </w:rPr>
        <w:br/>
        <w:t>Uzavření smlouvy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1. </w:t>
      </w:r>
      <w:r w:rsidRPr="001A0AE7">
        <w:tab/>
        <w:t xml:space="preserve">Po schválení dotace Radou, příp. Zastupitelstvem JMK bude </w:t>
      </w:r>
      <w:r>
        <w:t>uzavřena Smlouva o </w:t>
      </w:r>
      <w:r w:rsidRPr="001A0AE7">
        <w:t>poskytnutí dotace z rozpočtu JMK (dále jen Smlouv</w:t>
      </w:r>
      <w:r>
        <w:t>a) mezi poskytovatelem dotace a </w:t>
      </w:r>
      <w:r w:rsidRPr="001A0AE7">
        <w:t>příjemcem. Smlouva bude zpracována odborem zdravotnictví a následně bude příjemce dotace vyzván k jejímu podpisu. Poté bude Smlouva předložena k podpisu hejtmanovi JMK a po jeho podpisu neprodleně zaslána příjemci dotace. Za příjemce Smlouvu uzavírá statutární zástupce organizace, za poskytovatele smlouvu uzavírá hejtman JMK, nebo jeho zástupce. Statutární zástupce organizace může pověřit podpisem Smlouvy i jinou osobu, avšak tato osoba musí při podpisu Smlouvy předložit notářsky ověřenou plnou moc od statutárního zástupce.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</w:pPr>
      <w:r w:rsidRPr="001A0AE7">
        <w:t xml:space="preserve">2. </w:t>
      </w:r>
      <w:r w:rsidRPr="001A0AE7">
        <w:tab/>
        <w:t>Součástí Smlouvy jsou podmínky, které je příjemce povinen při čerpání a použití finančních prostředků z rozpočtu JMK dodržet.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  <w:outlineLvl w:val="0"/>
      </w:pPr>
      <w:r w:rsidRPr="001A0AE7">
        <w:t xml:space="preserve">3. </w:t>
      </w:r>
      <w:r w:rsidRPr="001A0AE7">
        <w:tab/>
        <w:t>Dotace z rozpočtu JMK je poskytována účelově a lze ji tudíž použít jen na účel uvedený ve Smlouvě.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  <w:outlineLvl w:val="0"/>
      </w:pPr>
      <w:r w:rsidRPr="001A0AE7">
        <w:t xml:space="preserve">4. </w:t>
      </w:r>
      <w:r w:rsidRPr="001A0AE7">
        <w:tab/>
        <w:t>Dotace z rozpočtu JMK se poskytuje převodem z účtu poskytovatele na bankovní účet příjemce.</w:t>
      </w:r>
    </w:p>
    <w:p w:rsidR="00C643DA" w:rsidRPr="009221DF" w:rsidRDefault="00C643DA" w:rsidP="00C643DA">
      <w:pPr>
        <w:pStyle w:val="Standard"/>
        <w:jc w:val="both"/>
      </w:pPr>
      <w:r w:rsidRPr="001A0AE7">
        <w:t> </w:t>
      </w:r>
    </w:p>
    <w:p w:rsidR="00C643DA" w:rsidRDefault="00C643DA" w:rsidP="00C643DA">
      <w:pPr>
        <w:pStyle w:val="Standard"/>
        <w:outlineLvl w:val="0"/>
        <w:rPr>
          <w:b/>
        </w:rPr>
      </w:pPr>
    </w:p>
    <w:p w:rsidR="00C643DA" w:rsidRDefault="00C643DA" w:rsidP="00C643DA">
      <w:pPr>
        <w:pStyle w:val="Standard"/>
        <w:outlineLvl w:val="0"/>
        <w:rPr>
          <w:b/>
        </w:rPr>
      </w:pPr>
    </w:p>
    <w:p w:rsidR="00C643DA" w:rsidRDefault="00C643DA" w:rsidP="00C643DA">
      <w:pPr>
        <w:pStyle w:val="Standard"/>
        <w:outlineLvl w:val="0"/>
        <w:rPr>
          <w:b/>
        </w:rPr>
      </w:pPr>
    </w:p>
    <w:p w:rsidR="00C643DA" w:rsidRDefault="00C643DA" w:rsidP="00C643DA">
      <w:pPr>
        <w:pStyle w:val="Standard"/>
        <w:outlineLvl w:val="0"/>
        <w:rPr>
          <w:b/>
        </w:rPr>
      </w:pPr>
    </w:p>
    <w:p w:rsidR="00C643DA" w:rsidRPr="001A0AE7" w:rsidRDefault="00C643DA" w:rsidP="00C643DA">
      <w:pPr>
        <w:pStyle w:val="Standard"/>
        <w:jc w:val="center"/>
        <w:outlineLvl w:val="0"/>
        <w:rPr>
          <w:b/>
        </w:rPr>
      </w:pPr>
      <w:r w:rsidRPr="001A0AE7">
        <w:rPr>
          <w:b/>
        </w:rPr>
        <w:lastRenderedPageBreak/>
        <w:t xml:space="preserve">VII. </w:t>
      </w:r>
      <w:r w:rsidRPr="001A0AE7">
        <w:rPr>
          <w:b/>
        </w:rPr>
        <w:br/>
        <w:t>Sledování, kontrola a vyúčtování dotace</w:t>
      </w:r>
    </w:p>
    <w:p w:rsidR="00C643DA" w:rsidRPr="001A0AE7" w:rsidRDefault="00C643DA" w:rsidP="00C643DA">
      <w:pPr>
        <w:pStyle w:val="Standard"/>
        <w:jc w:val="center"/>
        <w:rPr>
          <w:b/>
        </w:rPr>
      </w:pPr>
      <w:r w:rsidRPr="001A0AE7">
        <w:rPr>
          <w:b/>
        </w:rPr>
        <w:t> </w:t>
      </w:r>
    </w:p>
    <w:p w:rsidR="00C643DA" w:rsidRPr="001A0AE7" w:rsidRDefault="00C643DA" w:rsidP="00C643DA">
      <w:pPr>
        <w:pStyle w:val="Standard"/>
        <w:numPr>
          <w:ilvl w:val="0"/>
          <w:numId w:val="10"/>
        </w:numPr>
        <w:ind w:left="567" w:hanging="567"/>
        <w:jc w:val="both"/>
        <w:textAlignment w:val="baseline"/>
      </w:pPr>
      <w:r w:rsidRPr="001A0AE7">
        <w:t>Příjemce odpovídá za hospodárné použití rozpočtových prostředků v souladu s účely, pro které byly poskytnuty. Dále je příjemce povinen vést přidělené finanční prostředky na projekt odděleně a vést účetnictví řádně v souladu se zákonem č. 563/1991 Sb., o účetnictví, ve znění pozdějších předpisů.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numPr>
          <w:ilvl w:val="0"/>
          <w:numId w:val="2"/>
        </w:numPr>
        <w:ind w:left="567" w:hanging="567"/>
        <w:jc w:val="both"/>
        <w:textAlignment w:val="baseline"/>
      </w:pPr>
      <w:r w:rsidRPr="001A0AE7">
        <w:t>Příjemce je v rámci projektu povinen vhodným způsobem zveřejnit, že na realizaci projektu se finančně podílí JMK a doložit způsob propagace poskytované péče na daném území.</w:t>
      </w:r>
    </w:p>
    <w:p w:rsidR="00C643DA" w:rsidRPr="001A0AE7" w:rsidRDefault="00C643DA" w:rsidP="00C643DA">
      <w:pPr>
        <w:pStyle w:val="Standard"/>
        <w:jc w:val="both"/>
      </w:pPr>
    </w:p>
    <w:p w:rsidR="00C643DA" w:rsidRPr="001A0AE7" w:rsidRDefault="00C643DA" w:rsidP="00C643DA">
      <w:pPr>
        <w:pStyle w:val="Standard"/>
        <w:numPr>
          <w:ilvl w:val="0"/>
          <w:numId w:val="2"/>
        </w:numPr>
        <w:ind w:left="567" w:hanging="567"/>
        <w:jc w:val="both"/>
        <w:textAlignment w:val="baseline"/>
      </w:pPr>
      <w:r w:rsidRPr="001A0AE7">
        <w:t>Příjemce umožní průběžnou kontrolu pověřeným pra</w:t>
      </w:r>
      <w:r>
        <w:t>covníkům Krajského úřadu JMK, a </w:t>
      </w:r>
      <w:r w:rsidRPr="001A0AE7">
        <w:t>to jak po stránce věcného naplnění předmětu Smlouvy, tak po stránce finanční. V případě nevyřešeného vyúčtování jakýchkoliv finančních prostředků nebudou žadateli v obdobných projektech další finanční prostředky poskytnuty.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numPr>
          <w:ilvl w:val="0"/>
          <w:numId w:val="2"/>
        </w:numPr>
        <w:ind w:left="567" w:hanging="567"/>
        <w:jc w:val="both"/>
        <w:textAlignment w:val="baseline"/>
      </w:pPr>
      <w:r w:rsidRPr="001A0AE7">
        <w:t>Při kontrole dodržování podmínek čerpání finančních prostředků z rozpočtu JMK a uplatnění sankcí při neoprávněném použití nebo zadržení finančních prostředků se postupuje zejména dle zákona č. 320/2001 Sb., o finančn</w:t>
      </w:r>
      <w:r>
        <w:t>í kontrole ve veřejné správě, a </w:t>
      </w:r>
      <w:r w:rsidRPr="001A0AE7">
        <w:t>vyhlášky č. 416/2004 Sb., kterou se provádí zákon o finanční kontrole ve veřejné správě a zákona č. 250/2000 Sb., o rozpočtových pravidlech územních rozpočtů, ve znění pozdějších předpisů.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numPr>
          <w:ilvl w:val="0"/>
          <w:numId w:val="2"/>
        </w:numPr>
        <w:ind w:left="567" w:hanging="567"/>
        <w:jc w:val="both"/>
        <w:textAlignment w:val="baseline"/>
      </w:pPr>
      <w:r w:rsidRPr="001A0AE7">
        <w:t>Přidělenou d</w:t>
      </w:r>
      <w:r>
        <w:t>otaci z rozpočtu JMK za rok 2017</w:t>
      </w:r>
      <w:r w:rsidRPr="001A0AE7">
        <w:t xml:space="preserve"> </w:t>
      </w:r>
      <w:r>
        <w:t>musí příjemce řádně vyúčtovat a </w:t>
      </w:r>
      <w:r w:rsidRPr="001A0AE7">
        <w:t>vyúčtování předložit JMK na předepsaném for</w:t>
      </w:r>
      <w:r>
        <w:t xml:space="preserve">muláři nejpozději do </w:t>
      </w:r>
      <w:r w:rsidRPr="00090DA1">
        <w:rPr>
          <w:b/>
        </w:rPr>
        <w:t>31. 01. 2018.</w:t>
      </w:r>
    </w:p>
    <w:p w:rsidR="00C643DA" w:rsidRPr="001A0AE7" w:rsidRDefault="00C643DA" w:rsidP="00C643DA">
      <w:pPr>
        <w:pStyle w:val="Standard"/>
        <w:jc w:val="center"/>
        <w:rPr>
          <w:b/>
        </w:rPr>
      </w:pPr>
      <w:r w:rsidRPr="001A0AE7">
        <w:rPr>
          <w:b/>
        </w:rPr>
        <w:t> </w:t>
      </w:r>
    </w:p>
    <w:p w:rsidR="00C643DA" w:rsidRPr="001A0AE7" w:rsidRDefault="00C643DA" w:rsidP="00C643DA">
      <w:pPr>
        <w:pStyle w:val="Standard"/>
        <w:numPr>
          <w:ilvl w:val="0"/>
          <w:numId w:val="2"/>
        </w:numPr>
        <w:ind w:left="567" w:hanging="567"/>
        <w:jc w:val="both"/>
        <w:textAlignment w:val="baseline"/>
      </w:pPr>
      <w:r w:rsidRPr="001A0AE7">
        <w:t>Příjemce doloží vyúčtování soupisem prvotních účetních dokladů, v případě potřeby na vyžádání i kopiemi prvotních účetních dokladů, smluv, objednávek a dalších dokladů, které se vztahují k realizaci projektu.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numPr>
          <w:ilvl w:val="0"/>
          <w:numId w:val="2"/>
        </w:numPr>
        <w:ind w:left="567" w:hanging="567"/>
        <w:jc w:val="both"/>
        <w:textAlignment w:val="baseline"/>
        <w:rPr>
          <w:sz w:val="28"/>
        </w:rPr>
      </w:pPr>
      <w:r w:rsidRPr="001A0AE7">
        <w:t>Přílohou závěrečné zprávy budou statistické údaje za roky</w:t>
      </w:r>
      <w:r w:rsidRPr="00DA0F66">
        <w:rPr>
          <w:color w:val="FF0000"/>
        </w:rPr>
        <w:t xml:space="preserve"> </w:t>
      </w:r>
      <w:r w:rsidRPr="003F04B5">
        <w:rPr>
          <w:b/>
        </w:rPr>
        <w:t>2015, 2016, 2017:</w:t>
      </w:r>
    </w:p>
    <w:p w:rsidR="00C643DA" w:rsidRPr="001A0AE7" w:rsidRDefault="00C643DA" w:rsidP="00C643DA">
      <w:pPr>
        <w:pStyle w:val="Standard"/>
        <w:numPr>
          <w:ilvl w:val="0"/>
          <w:numId w:val="11"/>
        </w:numPr>
        <w:jc w:val="both"/>
        <w:textAlignment w:val="baseline"/>
      </w:pPr>
      <w:r>
        <w:t>počet klientů</w:t>
      </w:r>
      <w:r w:rsidRPr="001A0AE7">
        <w:t>,</w:t>
      </w:r>
    </w:p>
    <w:p w:rsidR="00C643DA" w:rsidRDefault="00C643DA" w:rsidP="00C643DA">
      <w:pPr>
        <w:pStyle w:val="Standard"/>
        <w:numPr>
          <w:ilvl w:val="0"/>
          <w:numId w:val="11"/>
        </w:numPr>
        <w:jc w:val="both"/>
        <w:textAlignment w:val="baseline"/>
      </w:pPr>
      <w:r>
        <w:t>počet návštěv</w:t>
      </w:r>
      <w:r w:rsidRPr="001A0AE7">
        <w:t xml:space="preserve">, </w:t>
      </w:r>
    </w:p>
    <w:p w:rsidR="00C643DA" w:rsidRDefault="00C643DA" w:rsidP="00C643DA">
      <w:pPr>
        <w:pStyle w:val="Standard"/>
        <w:numPr>
          <w:ilvl w:val="0"/>
          <w:numId w:val="11"/>
        </w:numPr>
        <w:jc w:val="both"/>
        <w:textAlignment w:val="baseline"/>
      </w:pPr>
      <w:r>
        <w:t>průměrná doba péče o jednoho klienta ve dnech</w:t>
      </w:r>
    </w:p>
    <w:p w:rsidR="00C643DA" w:rsidRDefault="00C643DA" w:rsidP="00C643DA">
      <w:pPr>
        <w:pStyle w:val="Standard"/>
        <w:numPr>
          <w:ilvl w:val="0"/>
          <w:numId w:val="11"/>
        </w:numPr>
        <w:jc w:val="both"/>
        <w:textAlignment w:val="baseline"/>
      </w:pPr>
      <w:r>
        <w:t>celkový počet hodin strávených u klienta za rok</w:t>
      </w:r>
    </w:p>
    <w:p w:rsidR="00C643DA" w:rsidRPr="001A0AE7" w:rsidRDefault="00C643DA" w:rsidP="00C643DA">
      <w:pPr>
        <w:pStyle w:val="Standard"/>
        <w:numPr>
          <w:ilvl w:val="0"/>
          <w:numId w:val="11"/>
        </w:numPr>
        <w:jc w:val="both"/>
        <w:textAlignment w:val="baseline"/>
      </w:pPr>
      <w:r>
        <w:t>počet úmrtí v domácím či v jiném zařízení</w:t>
      </w:r>
    </w:p>
    <w:p w:rsidR="00C643DA" w:rsidRPr="001A0AE7" w:rsidRDefault="00C643DA" w:rsidP="00C643DA">
      <w:pPr>
        <w:pStyle w:val="Standard"/>
        <w:jc w:val="both"/>
        <w:textAlignment w:val="baseline"/>
        <w:rPr>
          <w:sz w:val="28"/>
        </w:rPr>
      </w:pPr>
      <w:r w:rsidRPr="001A0AE7">
        <w:rPr>
          <w:sz w:val="28"/>
        </w:rPr>
        <w:t> </w:t>
      </w:r>
    </w:p>
    <w:p w:rsidR="00C643DA" w:rsidRPr="001A0AE7" w:rsidRDefault="00C643DA" w:rsidP="00C643DA">
      <w:pPr>
        <w:pStyle w:val="Standard"/>
        <w:numPr>
          <w:ilvl w:val="0"/>
          <w:numId w:val="2"/>
        </w:numPr>
        <w:ind w:left="567" w:hanging="567"/>
        <w:jc w:val="both"/>
        <w:textAlignment w:val="baseline"/>
      </w:pPr>
      <w:r w:rsidRPr="001A0AE7">
        <w:t>Nevyčerpané finanční prostředky z dotace poukáže příjemce zpět na běžný úč</w:t>
      </w:r>
      <w:r>
        <w:t xml:space="preserve">et JMK nejpozději </w:t>
      </w:r>
      <w:r w:rsidRPr="00156922">
        <w:t xml:space="preserve">do </w:t>
      </w:r>
      <w:r w:rsidRPr="00156922">
        <w:rPr>
          <w:b/>
        </w:rPr>
        <w:t>31. 01. 2018</w:t>
      </w:r>
      <w:r w:rsidRPr="00156922">
        <w:t xml:space="preserve"> </w:t>
      </w:r>
      <w:r w:rsidRPr="001A0AE7">
        <w:t xml:space="preserve">v souladu se Smlouvou. Současně s poukázáním nevyčerpaných finančních prostředků zašle příjemce avízo odboru ekonomickému Krajského úřadu JMK, Žerotínovo nám. 3, 601 82 Brno písemně nebo elektronicky na adresu </w:t>
      </w:r>
      <w:hyperlink r:id="rId11" w:history="1">
        <w:r w:rsidRPr="001A0AE7">
          <w:rPr>
            <w:u w:val="single"/>
          </w:rPr>
          <w:t>ricankova.marta@kr-jihomoravsky.cz</w:t>
        </w:r>
      </w:hyperlink>
      <w:r w:rsidRPr="001A0AE7">
        <w:t>. V avízu uvede důvod vrácení prostředků, účel, na který byla dotace poskytnuta, číslo účtu plátce, číslo účtu příjemce a symboly platby.</w:t>
      </w:r>
    </w:p>
    <w:p w:rsidR="00C643DA" w:rsidRPr="001A0AE7" w:rsidRDefault="00C643DA" w:rsidP="00C643DA">
      <w:pPr>
        <w:pStyle w:val="Standard"/>
        <w:jc w:val="center"/>
        <w:outlineLvl w:val="0"/>
      </w:pPr>
      <w:r w:rsidRPr="001A0AE7">
        <w:t> </w:t>
      </w:r>
    </w:p>
    <w:p w:rsidR="00C643DA" w:rsidRPr="009221DF" w:rsidRDefault="00C643DA" w:rsidP="00C643DA">
      <w:pPr>
        <w:pStyle w:val="Standard"/>
        <w:numPr>
          <w:ilvl w:val="0"/>
          <w:numId w:val="2"/>
        </w:numPr>
        <w:ind w:left="567" w:hanging="567"/>
        <w:jc w:val="both"/>
        <w:textAlignment w:val="baseline"/>
      </w:pPr>
      <w:r w:rsidRPr="001A0AE7">
        <w:t>Příjemce, který nevyúčtuje dotaci ve stanoveném termínu nebo ji použije v rozporu s uzavřenou smlouvou, je povinen dotaci vrátit zpět na běžný účet JMK, který bude uveden ve Smlouvě. </w:t>
      </w:r>
    </w:p>
    <w:p w:rsidR="00C643DA" w:rsidRDefault="00C643DA" w:rsidP="00C643DA">
      <w:pPr>
        <w:pStyle w:val="Standard"/>
        <w:jc w:val="center"/>
        <w:outlineLvl w:val="0"/>
        <w:rPr>
          <w:b/>
        </w:rPr>
      </w:pPr>
    </w:p>
    <w:p w:rsidR="00C643DA" w:rsidRPr="001A0AE7" w:rsidRDefault="00C643DA" w:rsidP="00C643DA">
      <w:pPr>
        <w:pStyle w:val="Standard"/>
        <w:jc w:val="center"/>
        <w:outlineLvl w:val="0"/>
        <w:rPr>
          <w:b/>
        </w:rPr>
      </w:pPr>
      <w:r w:rsidRPr="001A0AE7">
        <w:rPr>
          <w:b/>
        </w:rPr>
        <w:lastRenderedPageBreak/>
        <w:t xml:space="preserve">VIII. </w:t>
      </w:r>
      <w:r w:rsidRPr="001A0AE7">
        <w:rPr>
          <w:b/>
        </w:rPr>
        <w:br/>
        <w:t>Závěrečná ustanovení</w:t>
      </w:r>
    </w:p>
    <w:p w:rsidR="00C643DA" w:rsidRPr="001A0AE7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ind w:left="567" w:hanging="567"/>
        <w:jc w:val="both"/>
        <w:outlineLvl w:val="0"/>
      </w:pPr>
      <w:r>
        <w:t xml:space="preserve">1. </w:t>
      </w:r>
      <w:r>
        <w:tab/>
        <w:t>Tento Dotační program</w:t>
      </w:r>
      <w:r w:rsidRPr="001A0AE7">
        <w:t xml:space="preserve"> nabýv</w:t>
      </w:r>
      <w:r>
        <w:t>á</w:t>
      </w:r>
      <w:r w:rsidRPr="001A0AE7">
        <w:t xml:space="preserve"> účinnosti dnem schválení Radou Jihomoravského kraje.</w:t>
      </w:r>
    </w:p>
    <w:p w:rsidR="00C643DA" w:rsidRPr="001A0AE7" w:rsidRDefault="00C643DA" w:rsidP="00C643DA">
      <w:pPr>
        <w:pStyle w:val="Standard"/>
      </w:pPr>
      <w:r w:rsidRPr="001A0AE7">
        <w:t> </w:t>
      </w:r>
    </w:p>
    <w:p w:rsidR="00C643DA" w:rsidRPr="00BB4C0B" w:rsidRDefault="00C643DA" w:rsidP="00C643DA">
      <w:pPr>
        <w:pStyle w:val="Standard"/>
        <w:ind w:left="567" w:hanging="567"/>
        <w:jc w:val="both"/>
      </w:pPr>
      <w:r w:rsidRPr="001A0AE7">
        <w:t xml:space="preserve">2. </w:t>
      </w:r>
      <w:r w:rsidRPr="001A0AE7">
        <w:tab/>
      </w:r>
      <w:r>
        <w:t>Dotační program byl</w:t>
      </w:r>
      <w:r w:rsidRPr="001A0AE7">
        <w:t xml:space="preserve"> schválen</w:t>
      </w:r>
      <w:r>
        <w:t xml:space="preserve"> </w:t>
      </w:r>
      <w:r w:rsidRPr="00156922">
        <w:t>Radou Jihomoravského kraje na 7</w:t>
      </w:r>
      <w:r>
        <w:t>.</w:t>
      </w:r>
      <w:r w:rsidRPr="00156922">
        <w:t xml:space="preserve"> schůzi konané dne 12. 01. 2017 </w:t>
      </w:r>
      <w:r w:rsidRPr="00BB4C0B">
        <w:t xml:space="preserve">usnesením č. </w:t>
      </w:r>
      <w:r w:rsidR="005A0DBF">
        <w:t>415/17/R7.</w:t>
      </w:r>
      <w:bookmarkStart w:id="0" w:name="_GoBack"/>
      <w:bookmarkEnd w:id="0"/>
    </w:p>
    <w:p w:rsidR="00C643DA" w:rsidRPr="00633E54" w:rsidRDefault="00C643DA" w:rsidP="00C643DA">
      <w:pPr>
        <w:pStyle w:val="Standard"/>
        <w:jc w:val="both"/>
      </w:pPr>
      <w:r w:rsidRPr="001A0AE7">
        <w:t> </w:t>
      </w:r>
    </w:p>
    <w:p w:rsidR="00C643DA" w:rsidRPr="001A0AE7" w:rsidRDefault="00C643DA" w:rsidP="00C643DA">
      <w:pPr>
        <w:pStyle w:val="Standard"/>
        <w:jc w:val="both"/>
        <w:outlineLvl w:val="0"/>
        <w:rPr>
          <w:i/>
        </w:rPr>
      </w:pPr>
      <w:r w:rsidRPr="001A0AE7">
        <w:rPr>
          <w:i/>
        </w:rPr>
        <w:t>Poznámka:</w:t>
      </w:r>
    </w:p>
    <w:p w:rsidR="00C643DA" w:rsidRPr="00D00BED" w:rsidRDefault="00C643DA" w:rsidP="00C643DA">
      <w:pPr>
        <w:pStyle w:val="Zkladntext"/>
        <w:rPr>
          <w:b w:val="0"/>
          <w:bCs w:val="0"/>
          <w:sz w:val="22"/>
          <w:szCs w:val="22"/>
        </w:rPr>
      </w:pPr>
      <w:r w:rsidRPr="00D00BED">
        <w:rPr>
          <w:b w:val="0"/>
          <w:sz w:val="22"/>
          <w:szCs w:val="22"/>
        </w:rPr>
        <w:t>1) § 3 zákona č. 198/2002 Sb., o dobrovolnické službě a o změně některých zákonů (zákon o dobrovolnické službě, ve znění pozdějších předpisů)</w:t>
      </w:r>
    </w:p>
    <w:p w:rsidR="00580C91" w:rsidRDefault="00580C91"/>
    <w:sectPr w:rsidR="0058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3676"/>
    <w:multiLevelType w:val="hybridMultilevel"/>
    <w:tmpl w:val="344215B2"/>
    <w:lvl w:ilvl="0" w:tplc="3EAA6CFE">
      <w:start w:val="5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FCA3973"/>
    <w:multiLevelType w:val="multilevel"/>
    <w:tmpl w:val="54FCA5D0"/>
    <w:styleLink w:val="WWNum6"/>
    <w:lvl w:ilvl="0">
      <w:start w:val="1"/>
      <w:numFmt w:val="decimal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" w15:restartNumberingAfterBreak="0">
    <w:nsid w:val="2C77078F"/>
    <w:multiLevelType w:val="hybridMultilevel"/>
    <w:tmpl w:val="F5E4B556"/>
    <w:lvl w:ilvl="0" w:tplc="F2A681E0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393558FD"/>
    <w:multiLevelType w:val="multilevel"/>
    <w:tmpl w:val="77E4F78E"/>
    <w:styleLink w:val="WWNum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 w15:restartNumberingAfterBreak="0">
    <w:nsid w:val="429B0307"/>
    <w:multiLevelType w:val="hybridMultilevel"/>
    <w:tmpl w:val="89809DB4"/>
    <w:lvl w:ilvl="0" w:tplc="5C0005DE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883D9A"/>
    <w:multiLevelType w:val="multilevel"/>
    <w:tmpl w:val="05F83842"/>
    <w:styleLink w:val="WWNum2"/>
    <w:lvl w:ilvl="0">
      <w:start w:val="1"/>
      <w:numFmt w:val="decimal"/>
      <w:lvlText w:val="%1."/>
      <w:lvlJc w:val="left"/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6" w15:restartNumberingAfterBreak="0">
    <w:nsid w:val="5A1638C7"/>
    <w:multiLevelType w:val="multilevel"/>
    <w:tmpl w:val="5030ABEE"/>
    <w:styleLink w:val="WWNum7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" w15:restartNumberingAfterBreak="0">
    <w:nsid w:val="5F6A20A5"/>
    <w:multiLevelType w:val="multilevel"/>
    <w:tmpl w:val="3356B474"/>
    <w:styleLink w:val="WWNum3"/>
    <w:lvl w:ilvl="0">
      <w:start w:val="1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" w15:restartNumberingAfterBreak="0">
    <w:nsid w:val="636D06FA"/>
    <w:multiLevelType w:val="multilevel"/>
    <w:tmpl w:val="94366B78"/>
    <w:styleLink w:val="WWNum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 w15:restartNumberingAfterBreak="0">
    <w:nsid w:val="658727D8"/>
    <w:multiLevelType w:val="hybridMultilevel"/>
    <w:tmpl w:val="7F86957A"/>
    <w:lvl w:ilvl="0" w:tplc="A0EAB8F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6"/>
    <w:lvlOverride w:ilvl="0">
      <w:lvl w:ilvl="0">
        <w:start w:val="1"/>
        <w:numFmt w:val="lowerLetter"/>
        <w:lvlText w:val="%1)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7">
    <w:abstractNumId w:val="7"/>
    <w:lvlOverride w:ilvl="0">
      <w:startOverride w:val="1"/>
    </w:lvlOverride>
  </w:num>
  <w:num w:numId="8">
    <w:abstractNumId w:val="3"/>
    <w:lvlOverride w:ilvl="0">
      <w:startOverride w:val="1"/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9">
    <w:abstractNumId w:val="8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2"/>
  </w:num>
  <w:num w:numId="12">
    <w:abstractNumId w:val="4"/>
  </w:num>
  <w:num w:numId="13">
    <w:abstractNumId w:val="9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DA"/>
    <w:rsid w:val="00580C91"/>
    <w:rsid w:val="005A0DBF"/>
    <w:rsid w:val="00C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15823-AD31-4A9D-95DC-93444A68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43DA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C643D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rsid w:val="00C643DA"/>
    <w:rPr>
      <w:color w:val="0000FF"/>
      <w:u w:val="single"/>
    </w:rPr>
  </w:style>
  <w:style w:type="paragraph" w:customStyle="1" w:styleId="Standard">
    <w:name w:val="Standard"/>
    <w:rsid w:val="00C643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Standard"/>
    <w:uiPriority w:val="34"/>
    <w:qFormat/>
    <w:rsid w:val="00C643DA"/>
    <w:pPr>
      <w:ind w:left="708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WWNum6">
    <w:name w:val="WWNum6"/>
    <w:basedOn w:val="Bezseznamu"/>
    <w:rsid w:val="00C643DA"/>
    <w:pPr>
      <w:numPr>
        <w:numId w:val="1"/>
      </w:numPr>
    </w:pPr>
  </w:style>
  <w:style w:type="numbering" w:customStyle="1" w:styleId="WWNum2">
    <w:name w:val="WWNum2"/>
    <w:basedOn w:val="Bezseznamu"/>
    <w:rsid w:val="00C643DA"/>
    <w:pPr>
      <w:numPr>
        <w:numId w:val="2"/>
      </w:numPr>
    </w:pPr>
  </w:style>
  <w:style w:type="numbering" w:customStyle="1" w:styleId="WWNum3">
    <w:name w:val="WWNum3"/>
    <w:basedOn w:val="Bezseznamu"/>
    <w:rsid w:val="00C643DA"/>
    <w:pPr>
      <w:numPr>
        <w:numId w:val="3"/>
      </w:numPr>
    </w:pPr>
  </w:style>
  <w:style w:type="numbering" w:customStyle="1" w:styleId="WWNum4">
    <w:name w:val="WWNum4"/>
    <w:basedOn w:val="Bezseznamu"/>
    <w:rsid w:val="00C643DA"/>
    <w:pPr>
      <w:numPr>
        <w:numId w:val="4"/>
      </w:numPr>
    </w:pPr>
  </w:style>
  <w:style w:type="numbering" w:customStyle="1" w:styleId="WWNum5">
    <w:name w:val="WWNum5"/>
    <w:basedOn w:val="Bezseznamu"/>
    <w:rsid w:val="00C643DA"/>
    <w:pPr>
      <w:numPr>
        <w:numId w:val="5"/>
      </w:numPr>
    </w:pPr>
  </w:style>
  <w:style w:type="numbering" w:customStyle="1" w:styleId="WWNum7">
    <w:name w:val="WWNum7"/>
    <w:basedOn w:val="Bezseznamu"/>
    <w:rsid w:val="00C643D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jihomoravsky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jihomoravsky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/index.php?title=Termin%C3%A1ln%C3%AD_stadium&amp;action=edit&amp;redlink=1" TargetMode="External"/><Relationship Id="rId11" Type="http://schemas.openxmlformats.org/officeDocument/2006/relationships/hyperlink" Target="mailto:ricankova.marta@kr-jihomoravsky.cz" TargetMode="External"/><Relationship Id="rId5" Type="http://schemas.openxmlformats.org/officeDocument/2006/relationships/hyperlink" Target="https://cs.wikipedia.org/wiki/Choroba" TargetMode="External"/><Relationship Id="rId10" Type="http://schemas.openxmlformats.org/officeDocument/2006/relationships/hyperlink" Target="http://www.kr-jihomoravsk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jihomorav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2626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Serafinovičová Iva</dc:creator>
  <cp:keywords/>
  <dc:description/>
  <cp:lastModifiedBy>Pávišová Lenka</cp:lastModifiedBy>
  <cp:revision>2</cp:revision>
  <dcterms:created xsi:type="dcterms:W3CDTF">2017-01-17T09:55:00Z</dcterms:created>
  <dcterms:modified xsi:type="dcterms:W3CDTF">2017-01-17T11:57:00Z</dcterms:modified>
</cp:coreProperties>
</file>